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7560552" w:displacedByCustomXml="next"/>
    <w:bookmarkEnd w:id="0" w:displacedByCustomXml="next"/>
    <w:sdt>
      <w:sdtPr>
        <w:id w:val="1250310217"/>
        <w:docPartObj>
          <w:docPartGallery w:val="Cover Pages"/>
          <w:docPartUnique/>
        </w:docPartObj>
      </w:sdtPr>
      <w:sdtEndPr>
        <w:rPr>
          <w:sz w:val="28"/>
          <w:szCs w:val="28"/>
        </w:rPr>
      </w:sdtEndPr>
      <w:sdtContent>
        <w:bookmarkStart w:id="1" w:name="_GoBack" w:displacedByCustomXml="prev"/>
        <w:p w:rsidR="002C7D9F" w:rsidRDefault="002C7D9F">
          <w:r>
            <w:rPr>
              <w:noProof/>
              <w:lang w:eastAsia="pl-PL"/>
            </w:rPr>
            <w:drawing>
              <wp:inline distT="0" distB="0" distL="0" distR="0">
                <wp:extent cx="5736833" cy="6614733"/>
                <wp:effectExtent l="0" t="0" r="0" b="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6833" cy="6614733"/>
                        </a:xfrm>
                        <a:prstGeom prst="rect">
                          <a:avLst/>
                        </a:prstGeom>
                      </pic:spPr>
                    </pic:pic>
                  </a:graphicData>
                </a:graphic>
              </wp:inline>
            </w:drawing>
          </w:r>
          <w:bookmarkEnd w:id="1"/>
        </w:p>
        <w:p w:rsidR="002C7D9F" w:rsidRDefault="002C7D9F"/>
        <w:p w:rsidR="002C7D9F" w:rsidRDefault="002C7D9F"/>
        <w:p w:rsidR="002C7D9F" w:rsidRDefault="002C7D9F"/>
        <w:p w:rsidR="002C7D9F" w:rsidRDefault="002C7D9F"/>
        <w:p w:rsidR="002C7D9F" w:rsidRDefault="002C7D9F"/>
        <w:p w:rsidR="002C7D9F" w:rsidRDefault="002C7D9F"/>
        <w:p w:rsidR="002C7D9F" w:rsidRPr="001A1432" w:rsidRDefault="003B03CB">
          <w:pPr>
            <w:rPr>
              <w:sz w:val="28"/>
              <w:szCs w:val="28"/>
            </w:rPr>
          </w:pPr>
          <w:r w:rsidRPr="001A0CD8">
            <w:rPr>
              <w:rFonts w:ascii="Abadi" w:hAnsi="Abadi"/>
              <w:sz w:val="28"/>
              <w:szCs w:val="28"/>
            </w:rPr>
            <w:t>Projekt - pa</w:t>
          </w:r>
          <w:r w:rsidRPr="001A0CD8">
            <w:rPr>
              <w:rFonts w:ascii="Calibri" w:hAnsi="Calibri" w:cs="Calibri"/>
              <w:sz w:val="28"/>
              <w:szCs w:val="28"/>
            </w:rPr>
            <w:t>ź</w:t>
          </w:r>
          <w:r w:rsidRPr="001A0CD8">
            <w:rPr>
              <w:rFonts w:ascii="Abadi" w:hAnsi="Abadi" w:cs="Calibri"/>
              <w:sz w:val="28"/>
              <w:szCs w:val="28"/>
            </w:rPr>
            <w:t>dziernik</w:t>
          </w:r>
          <w:r w:rsidRPr="001A0CD8">
            <w:rPr>
              <w:rFonts w:ascii="Abadi" w:hAnsi="Abadi"/>
              <w:sz w:val="28"/>
              <w:szCs w:val="28"/>
            </w:rPr>
            <w:t xml:space="preserve"> 2021</w:t>
          </w:r>
          <w:r w:rsidR="002C7D9F" w:rsidRPr="001A1432">
            <w:rPr>
              <w:sz w:val="28"/>
              <w:szCs w:val="28"/>
            </w:rPr>
            <w:br w:type="page"/>
          </w:r>
        </w:p>
      </w:sdtContent>
    </w:sdt>
    <w:p w:rsidR="00B26255" w:rsidRDefault="00B26255" w:rsidP="00B26255">
      <w:pPr>
        <w:spacing w:before="120" w:after="120" w:line="360" w:lineRule="auto"/>
        <w:jc w:val="both"/>
        <w:rPr>
          <w:rFonts w:ascii="Calibri" w:eastAsia="Calibri" w:hAnsi="Calibri" w:cs="Times New Roman"/>
        </w:rPr>
      </w:pPr>
      <w:bookmarkStart w:id="2" w:name="_Hlk57373354"/>
      <w:r w:rsidRPr="00B26255">
        <w:rPr>
          <w:rFonts w:ascii="Calibri" w:eastAsia="Calibri" w:hAnsi="Calibri" w:cs="Times New Roman"/>
          <w:b/>
          <w:bCs/>
        </w:rPr>
        <w:lastRenderedPageBreak/>
        <w:t>Strategia Rozwoju Ponadlokalnego Łukowskiego Obszaru Funkcjonalnego na lata 2020-2030</w:t>
      </w:r>
      <w:r w:rsidRPr="00B26255">
        <w:rPr>
          <w:rFonts w:ascii="Calibri" w:eastAsia="Calibri" w:hAnsi="Calibri" w:cs="Times New Roman"/>
        </w:rPr>
        <w:t xml:space="preserve"> </w:t>
      </w:r>
      <w:bookmarkEnd w:id="2"/>
      <w:r w:rsidRPr="00B26255">
        <w:rPr>
          <w:rFonts w:ascii="Calibri" w:eastAsia="Calibri" w:hAnsi="Calibri" w:cs="Times New Roman"/>
        </w:rPr>
        <w:t>został</w:t>
      </w:r>
      <w:r>
        <w:rPr>
          <w:rFonts w:ascii="Calibri" w:eastAsia="Calibri" w:hAnsi="Calibri" w:cs="Times New Roman"/>
        </w:rPr>
        <w:t xml:space="preserve">a </w:t>
      </w:r>
      <w:r w:rsidRPr="00B26255">
        <w:rPr>
          <w:rFonts w:ascii="Calibri" w:eastAsia="Calibri" w:hAnsi="Calibri" w:cs="Times New Roman"/>
        </w:rPr>
        <w:t>opracowan</w:t>
      </w:r>
      <w:r>
        <w:rPr>
          <w:rFonts w:ascii="Calibri" w:eastAsia="Calibri" w:hAnsi="Calibri" w:cs="Times New Roman"/>
        </w:rPr>
        <w:t>a</w:t>
      </w:r>
      <w:r w:rsidRPr="00B26255">
        <w:rPr>
          <w:rFonts w:ascii="Calibri" w:eastAsia="Calibri" w:hAnsi="Calibri" w:cs="Times New Roman"/>
        </w:rPr>
        <w:t xml:space="preserve"> we współpracy z Miast</w:t>
      </w:r>
      <w:r>
        <w:rPr>
          <w:rFonts w:ascii="Calibri" w:eastAsia="Calibri" w:hAnsi="Calibri" w:cs="Times New Roman"/>
        </w:rPr>
        <w:t>em</w:t>
      </w:r>
      <w:r w:rsidRPr="00B26255">
        <w:rPr>
          <w:rFonts w:ascii="Calibri" w:eastAsia="Calibri" w:hAnsi="Calibri" w:cs="Times New Roman"/>
        </w:rPr>
        <w:t xml:space="preserve"> Łuków</w:t>
      </w:r>
      <w:r>
        <w:rPr>
          <w:rFonts w:ascii="Calibri" w:eastAsia="Calibri" w:hAnsi="Calibri" w:cs="Times New Roman"/>
        </w:rPr>
        <w:t xml:space="preserve">, </w:t>
      </w:r>
      <w:bookmarkStart w:id="3" w:name="_Hlk57469988"/>
      <w:r w:rsidRPr="00B26255">
        <w:rPr>
          <w:rFonts w:ascii="Calibri" w:eastAsia="Calibri" w:hAnsi="Calibri" w:cs="Times New Roman"/>
        </w:rPr>
        <w:t>Gmin</w:t>
      </w:r>
      <w:r w:rsidR="00B562A7">
        <w:rPr>
          <w:rFonts w:ascii="Calibri" w:eastAsia="Calibri" w:hAnsi="Calibri" w:cs="Times New Roman"/>
        </w:rPr>
        <w:t>ą</w:t>
      </w:r>
      <w:r w:rsidRPr="00B26255">
        <w:rPr>
          <w:rFonts w:ascii="Calibri" w:eastAsia="Calibri" w:hAnsi="Calibri" w:cs="Times New Roman"/>
        </w:rPr>
        <w:t xml:space="preserve"> Adamów</w:t>
      </w:r>
      <w:r>
        <w:rPr>
          <w:rFonts w:ascii="Calibri" w:eastAsia="Calibri" w:hAnsi="Calibri" w:cs="Times New Roman"/>
        </w:rPr>
        <w:t xml:space="preserve">, </w:t>
      </w:r>
      <w:r w:rsidRPr="00B26255">
        <w:rPr>
          <w:rFonts w:ascii="Calibri" w:eastAsia="Calibri" w:hAnsi="Calibri" w:cs="Times New Roman"/>
        </w:rPr>
        <w:t>Gmin</w:t>
      </w:r>
      <w:r w:rsidR="00B562A7">
        <w:rPr>
          <w:rFonts w:ascii="Calibri" w:eastAsia="Calibri" w:hAnsi="Calibri" w:cs="Times New Roman"/>
        </w:rPr>
        <w:t>ą</w:t>
      </w:r>
      <w:r w:rsidRPr="00B26255">
        <w:rPr>
          <w:rFonts w:ascii="Calibri" w:eastAsia="Calibri" w:hAnsi="Calibri" w:cs="Times New Roman"/>
        </w:rPr>
        <w:t xml:space="preserve"> Krzywda</w:t>
      </w:r>
      <w:r>
        <w:rPr>
          <w:rFonts w:ascii="Calibri" w:eastAsia="Calibri" w:hAnsi="Calibri" w:cs="Times New Roman"/>
        </w:rPr>
        <w:t xml:space="preserve">, </w:t>
      </w:r>
      <w:r w:rsidRPr="00B26255">
        <w:rPr>
          <w:rFonts w:ascii="Calibri" w:eastAsia="Calibri" w:hAnsi="Calibri" w:cs="Times New Roman"/>
        </w:rPr>
        <w:t>Gmin</w:t>
      </w:r>
      <w:r w:rsidR="00B562A7">
        <w:rPr>
          <w:rFonts w:ascii="Calibri" w:eastAsia="Calibri" w:hAnsi="Calibri" w:cs="Times New Roman"/>
        </w:rPr>
        <w:t>ą</w:t>
      </w:r>
      <w:r w:rsidRPr="00B26255">
        <w:rPr>
          <w:rFonts w:ascii="Calibri" w:eastAsia="Calibri" w:hAnsi="Calibri" w:cs="Times New Roman"/>
        </w:rPr>
        <w:t xml:space="preserve"> Łuków</w:t>
      </w:r>
      <w:r>
        <w:rPr>
          <w:rFonts w:ascii="Calibri" w:eastAsia="Calibri" w:hAnsi="Calibri" w:cs="Times New Roman"/>
        </w:rPr>
        <w:t xml:space="preserve">, </w:t>
      </w:r>
      <w:r w:rsidRPr="00B26255">
        <w:rPr>
          <w:rFonts w:ascii="Calibri" w:eastAsia="Calibri" w:hAnsi="Calibri" w:cs="Times New Roman"/>
        </w:rPr>
        <w:t>Gmin</w:t>
      </w:r>
      <w:r w:rsidR="00B562A7">
        <w:rPr>
          <w:rFonts w:ascii="Calibri" w:eastAsia="Calibri" w:hAnsi="Calibri" w:cs="Times New Roman"/>
        </w:rPr>
        <w:t>ą</w:t>
      </w:r>
      <w:r>
        <w:rPr>
          <w:rFonts w:ascii="Calibri" w:eastAsia="Calibri" w:hAnsi="Calibri" w:cs="Times New Roman"/>
        </w:rPr>
        <w:t xml:space="preserve"> </w:t>
      </w:r>
      <w:r w:rsidRPr="00B26255">
        <w:rPr>
          <w:rFonts w:ascii="Calibri" w:eastAsia="Calibri" w:hAnsi="Calibri" w:cs="Times New Roman"/>
        </w:rPr>
        <w:t>Stanin</w:t>
      </w:r>
      <w:r>
        <w:rPr>
          <w:rFonts w:ascii="Calibri" w:eastAsia="Calibri" w:hAnsi="Calibri" w:cs="Times New Roman"/>
        </w:rPr>
        <w:t xml:space="preserve">, </w:t>
      </w:r>
      <w:r w:rsidRPr="00B26255">
        <w:rPr>
          <w:rFonts w:ascii="Calibri" w:eastAsia="Calibri" w:hAnsi="Calibri" w:cs="Times New Roman"/>
        </w:rPr>
        <w:t>Miast</w:t>
      </w:r>
      <w:r w:rsidR="00B562A7">
        <w:rPr>
          <w:rFonts w:ascii="Calibri" w:eastAsia="Calibri" w:hAnsi="Calibri" w:cs="Times New Roman"/>
        </w:rPr>
        <w:t>em</w:t>
      </w:r>
      <w:r w:rsidRPr="00B26255">
        <w:rPr>
          <w:rFonts w:ascii="Calibri" w:eastAsia="Calibri" w:hAnsi="Calibri" w:cs="Times New Roman"/>
        </w:rPr>
        <w:t xml:space="preserve"> Stoczek Łukowski</w:t>
      </w:r>
      <w:r>
        <w:rPr>
          <w:rFonts w:ascii="Calibri" w:eastAsia="Calibri" w:hAnsi="Calibri" w:cs="Times New Roman"/>
        </w:rPr>
        <w:t xml:space="preserve">, </w:t>
      </w:r>
      <w:r w:rsidRPr="00B26255">
        <w:rPr>
          <w:rFonts w:ascii="Calibri" w:eastAsia="Calibri" w:hAnsi="Calibri" w:cs="Times New Roman"/>
        </w:rPr>
        <w:t>Gmin</w:t>
      </w:r>
      <w:r w:rsidR="00B562A7">
        <w:rPr>
          <w:rFonts w:ascii="Calibri" w:eastAsia="Calibri" w:hAnsi="Calibri" w:cs="Times New Roman"/>
        </w:rPr>
        <w:t>ą</w:t>
      </w:r>
      <w:r w:rsidRPr="00B26255">
        <w:rPr>
          <w:rFonts w:ascii="Calibri" w:eastAsia="Calibri" w:hAnsi="Calibri" w:cs="Times New Roman"/>
        </w:rPr>
        <w:t xml:space="preserve"> Stoczek Łukowski</w:t>
      </w:r>
      <w:r w:rsidR="00B562A7">
        <w:rPr>
          <w:rFonts w:ascii="Calibri" w:eastAsia="Calibri" w:hAnsi="Calibri" w:cs="Times New Roman"/>
        </w:rPr>
        <w:t xml:space="preserve"> i</w:t>
      </w:r>
      <w:r>
        <w:rPr>
          <w:rFonts w:ascii="Calibri" w:eastAsia="Calibri" w:hAnsi="Calibri" w:cs="Times New Roman"/>
        </w:rPr>
        <w:t xml:space="preserve"> </w:t>
      </w:r>
      <w:r w:rsidRPr="00B26255">
        <w:rPr>
          <w:rFonts w:ascii="Calibri" w:eastAsia="Calibri" w:hAnsi="Calibri" w:cs="Times New Roman"/>
        </w:rPr>
        <w:t>Gmin</w:t>
      </w:r>
      <w:r w:rsidR="00B562A7">
        <w:rPr>
          <w:rFonts w:ascii="Calibri" w:eastAsia="Calibri" w:hAnsi="Calibri" w:cs="Times New Roman"/>
        </w:rPr>
        <w:t>ą</w:t>
      </w:r>
      <w:r w:rsidRPr="00B26255">
        <w:rPr>
          <w:rFonts w:ascii="Calibri" w:eastAsia="Calibri" w:hAnsi="Calibri" w:cs="Times New Roman"/>
        </w:rPr>
        <w:t xml:space="preserve"> Wojcieszków</w:t>
      </w:r>
      <w:bookmarkEnd w:id="3"/>
      <w:r w:rsidR="002519C7">
        <w:rPr>
          <w:rFonts w:ascii="Calibri" w:eastAsia="Calibri" w:hAnsi="Calibri" w:cs="Times New Roman"/>
        </w:rPr>
        <w:t>.</w:t>
      </w:r>
    </w:p>
    <w:p w:rsidR="00B562A7" w:rsidRDefault="00B26255" w:rsidP="00B26255">
      <w:pPr>
        <w:spacing w:before="120" w:after="120" w:line="360" w:lineRule="auto"/>
        <w:jc w:val="both"/>
        <w:rPr>
          <w:rFonts w:ascii="Calibri" w:eastAsia="Calibri" w:hAnsi="Calibri" w:cs="Times New Roman"/>
        </w:rPr>
      </w:pPr>
      <w:r>
        <w:rPr>
          <w:rFonts w:ascii="Calibri" w:eastAsia="Calibri" w:hAnsi="Calibri" w:cs="Times New Roman"/>
        </w:rPr>
        <w:t xml:space="preserve">Usługa została zrealizowana przez Fundację Inicjatyw Menedżerskich i Regionalne Centrum Kompetencji </w:t>
      </w:r>
      <w:r w:rsidRPr="00B26255">
        <w:rPr>
          <w:rFonts w:ascii="Calibri" w:eastAsia="Calibri" w:hAnsi="Calibri" w:cs="Times New Roman"/>
        </w:rPr>
        <w:t>na mocy umowy podpisanej w dn. </w:t>
      </w:r>
      <w:r w:rsidR="00B562A7">
        <w:rPr>
          <w:rFonts w:ascii="Calibri" w:eastAsia="Calibri" w:hAnsi="Calibri" w:cs="Times New Roman"/>
        </w:rPr>
        <w:t>14 lipca</w:t>
      </w:r>
      <w:r w:rsidRPr="00B26255">
        <w:rPr>
          <w:rFonts w:ascii="Calibri" w:eastAsia="Calibri" w:hAnsi="Calibri" w:cs="Times New Roman"/>
        </w:rPr>
        <w:t xml:space="preserve"> 2020 r. </w:t>
      </w:r>
      <w:r w:rsidR="00B562A7">
        <w:rPr>
          <w:rFonts w:ascii="Calibri" w:eastAsia="Calibri" w:hAnsi="Calibri" w:cs="Times New Roman"/>
        </w:rPr>
        <w:t>z Miastem Łuków.</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2"/>
        <w:gridCol w:w="1126"/>
        <w:gridCol w:w="1124"/>
        <w:gridCol w:w="1120"/>
        <w:gridCol w:w="1121"/>
        <w:gridCol w:w="1127"/>
        <w:gridCol w:w="1127"/>
        <w:gridCol w:w="1193"/>
      </w:tblGrid>
      <w:tr w:rsidR="00A9299D" w:rsidTr="006C3939">
        <w:trPr>
          <w:trHeight w:val="1277"/>
          <w:jc w:val="center"/>
        </w:trPr>
        <w:tc>
          <w:tcPr>
            <w:tcW w:w="1122" w:type="dxa"/>
            <w:vAlign w:val="center"/>
          </w:tcPr>
          <w:p w:rsidR="00A9299D" w:rsidRDefault="00E01392" w:rsidP="006C3939">
            <w:pPr>
              <w:spacing w:before="120" w:after="120" w:line="360" w:lineRule="auto"/>
              <w:ind w:right="-113"/>
              <w:rPr>
                <w:rFonts w:ascii="Calibri" w:eastAsia="Calibri" w:hAnsi="Calibri" w:cs="Times New Roman"/>
              </w:rPr>
            </w:pPr>
            <w:r w:rsidRPr="00E01392">
              <w:rPr>
                <w:rFonts w:ascii="Calibri" w:eastAsia="Calibri" w:hAnsi="Calibri" w:cs="Times New Roman"/>
                <w:noProof/>
                <w:lang w:eastAsia="pl-PL"/>
              </w:rPr>
              <w:drawing>
                <wp:inline distT="0" distB="0" distL="0" distR="0">
                  <wp:extent cx="571500" cy="650284"/>
                  <wp:effectExtent l="0" t="0" r="0" b="0"/>
                  <wp:docPr id="33" name="Obraz 3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ustracj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254" cy="680726"/>
                          </a:xfrm>
                          <a:prstGeom prst="rect">
                            <a:avLst/>
                          </a:prstGeom>
                          <a:noFill/>
                          <a:ln>
                            <a:noFill/>
                          </a:ln>
                        </pic:spPr>
                      </pic:pic>
                    </a:graphicData>
                  </a:graphic>
                </wp:inline>
              </w:drawing>
            </w:r>
          </w:p>
        </w:tc>
        <w:tc>
          <w:tcPr>
            <w:tcW w:w="1126" w:type="dxa"/>
            <w:vAlign w:val="center"/>
          </w:tcPr>
          <w:p w:rsidR="00A9299D" w:rsidRDefault="00E01392" w:rsidP="00A9299D">
            <w:pPr>
              <w:spacing w:before="120" w:after="120" w:line="360" w:lineRule="auto"/>
              <w:jc w:val="center"/>
              <w:rPr>
                <w:rFonts w:ascii="Calibri" w:eastAsia="Calibri" w:hAnsi="Calibri" w:cs="Times New Roman"/>
              </w:rPr>
            </w:pPr>
            <w:r w:rsidRPr="00A9299D">
              <w:rPr>
                <w:rFonts w:ascii="Calibri" w:eastAsia="Calibri" w:hAnsi="Calibri" w:cs="Times New Roman"/>
                <w:noProof/>
                <w:lang w:eastAsia="pl-PL"/>
              </w:rPr>
              <w:drawing>
                <wp:inline distT="0" distB="0" distL="0" distR="0">
                  <wp:extent cx="563880" cy="645431"/>
                  <wp:effectExtent l="0" t="0" r="762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708" cy="653246"/>
                          </a:xfrm>
                          <a:prstGeom prst="rect">
                            <a:avLst/>
                          </a:prstGeom>
                          <a:noFill/>
                          <a:ln>
                            <a:noFill/>
                          </a:ln>
                        </pic:spPr>
                      </pic:pic>
                    </a:graphicData>
                  </a:graphic>
                </wp:inline>
              </w:drawing>
            </w:r>
          </w:p>
        </w:tc>
        <w:tc>
          <w:tcPr>
            <w:tcW w:w="1124" w:type="dxa"/>
            <w:vAlign w:val="center"/>
          </w:tcPr>
          <w:p w:rsidR="00A9299D" w:rsidRDefault="00A9299D" w:rsidP="00A9299D">
            <w:pPr>
              <w:spacing w:before="120" w:after="120" w:line="360" w:lineRule="auto"/>
              <w:jc w:val="center"/>
              <w:rPr>
                <w:rFonts w:ascii="Calibri" w:eastAsia="Calibri" w:hAnsi="Calibri" w:cs="Times New Roman"/>
              </w:rPr>
            </w:pPr>
            <w:r>
              <w:rPr>
                <w:rFonts w:ascii="Calibri" w:eastAsia="Calibri" w:hAnsi="Calibri" w:cs="Times New Roman"/>
                <w:noProof/>
                <w:lang w:eastAsia="pl-PL"/>
              </w:rPr>
              <w:drawing>
                <wp:inline distT="0" distB="0" distL="0" distR="0">
                  <wp:extent cx="571500" cy="640080"/>
                  <wp:effectExtent l="0" t="0" r="0" b="76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225" cy="650972"/>
                          </a:xfrm>
                          <a:prstGeom prst="rect">
                            <a:avLst/>
                          </a:prstGeom>
                          <a:noFill/>
                        </pic:spPr>
                      </pic:pic>
                    </a:graphicData>
                  </a:graphic>
                </wp:inline>
              </w:drawing>
            </w:r>
          </w:p>
        </w:tc>
        <w:tc>
          <w:tcPr>
            <w:tcW w:w="1120" w:type="dxa"/>
            <w:vAlign w:val="center"/>
          </w:tcPr>
          <w:p w:rsidR="00A9299D" w:rsidRDefault="00E01392" w:rsidP="00A9299D">
            <w:pPr>
              <w:spacing w:before="120" w:after="120" w:line="360" w:lineRule="auto"/>
              <w:jc w:val="center"/>
              <w:rPr>
                <w:rFonts w:ascii="Calibri" w:eastAsia="Calibri" w:hAnsi="Calibri" w:cs="Times New Roman"/>
              </w:rPr>
            </w:pPr>
            <w:r w:rsidRPr="00E01392">
              <w:rPr>
                <w:rFonts w:ascii="Calibri" w:eastAsia="Calibri" w:hAnsi="Calibri" w:cs="Times New Roman"/>
                <w:noProof/>
                <w:lang w:eastAsia="pl-PL"/>
              </w:rPr>
              <w:drawing>
                <wp:inline distT="0" distB="0" distL="0" distR="0">
                  <wp:extent cx="581260" cy="652780"/>
                  <wp:effectExtent l="0" t="0" r="9525" b="0"/>
                  <wp:docPr id="26" name="Obraz 26"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579" cy="662123"/>
                          </a:xfrm>
                          <a:prstGeom prst="rect">
                            <a:avLst/>
                          </a:prstGeom>
                          <a:noFill/>
                          <a:ln>
                            <a:noFill/>
                          </a:ln>
                        </pic:spPr>
                      </pic:pic>
                    </a:graphicData>
                  </a:graphic>
                </wp:inline>
              </w:drawing>
            </w:r>
          </w:p>
        </w:tc>
        <w:tc>
          <w:tcPr>
            <w:tcW w:w="1121" w:type="dxa"/>
            <w:vAlign w:val="center"/>
          </w:tcPr>
          <w:p w:rsidR="00A9299D" w:rsidRDefault="00E01392" w:rsidP="00A9299D">
            <w:pPr>
              <w:spacing w:before="120" w:after="120" w:line="360" w:lineRule="auto"/>
              <w:jc w:val="center"/>
              <w:rPr>
                <w:rFonts w:ascii="Calibri" w:eastAsia="Calibri" w:hAnsi="Calibri" w:cs="Times New Roman"/>
              </w:rPr>
            </w:pPr>
            <w:r w:rsidRPr="00E01392">
              <w:rPr>
                <w:rFonts w:ascii="Calibri" w:eastAsia="Calibri" w:hAnsi="Calibri" w:cs="Times New Roman"/>
                <w:noProof/>
                <w:lang w:eastAsia="pl-PL"/>
              </w:rPr>
              <w:drawing>
                <wp:inline distT="0" distB="0" distL="0" distR="0">
                  <wp:extent cx="585406" cy="644526"/>
                  <wp:effectExtent l="0" t="0" r="5715" b="3175"/>
                  <wp:docPr id="27" name="Obraz 27"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989" cy="659481"/>
                          </a:xfrm>
                          <a:prstGeom prst="rect">
                            <a:avLst/>
                          </a:prstGeom>
                          <a:noFill/>
                          <a:ln>
                            <a:noFill/>
                          </a:ln>
                        </pic:spPr>
                      </pic:pic>
                    </a:graphicData>
                  </a:graphic>
                </wp:inline>
              </w:drawing>
            </w:r>
          </w:p>
        </w:tc>
        <w:tc>
          <w:tcPr>
            <w:tcW w:w="1127" w:type="dxa"/>
            <w:vAlign w:val="center"/>
          </w:tcPr>
          <w:p w:rsidR="00A9299D" w:rsidRDefault="00E01392" w:rsidP="00A9299D">
            <w:pPr>
              <w:spacing w:before="120" w:after="120" w:line="360" w:lineRule="auto"/>
              <w:jc w:val="center"/>
              <w:rPr>
                <w:rFonts w:ascii="Calibri" w:eastAsia="Calibri" w:hAnsi="Calibri" w:cs="Times New Roman"/>
              </w:rPr>
            </w:pPr>
            <w:r w:rsidRPr="00E01392">
              <w:rPr>
                <w:rFonts w:ascii="Calibri" w:eastAsia="Calibri" w:hAnsi="Calibri" w:cs="Times New Roman"/>
                <w:noProof/>
                <w:lang w:eastAsia="pl-PL"/>
              </w:rPr>
              <w:drawing>
                <wp:inline distT="0" distB="0" distL="0" distR="0">
                  <wp:extent cx="556260" cy="639116"/>
                  <wp:effectExtent l="0" t="0" r="0" b="8890"/>
                  <wp:docPr id="28" name="Obraz 28"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980" cy="643390"/>
                          </a:xfrm>
                          <a:prstGeom prst="rect">
                            <a:avLst/>
                          </a:prstGeom>
                          <a:noFill/>
                          <a:ln>
                            <a:noFill/>
                          </a:ln>
                        </pic:spPr>
                      </pic:pic>
                    </a:graphicData>
                  </a:graphic>
                </wp:inline>
              </w:drawing>
            </w:r>
          </w:p>
        </w:tc>
        <w:tc>
          <w:tcPr>
            <w:tcW w:w="1127" w:type="dxa"/>
            <w:vAlign w:val="center"/>
          </w:tcPr>
          <w:p w:rsidR="00A9299D" w:rsidRDefault="00E01392" w:rsidP="00A9299D">
            <w:pPr>
              <w:spacing w:before="120" w:after="120" w:line="360" w:lineRule="auto"/>
              <w:jc w:val="center"/>
              <w:rPr>
                <w:rFonts w:ascii="Calibri" w:eastAsia="Calibri" w:hAnsi="Calibri" w:cs="Times New Roman"/>
              </w:rPr>
            </w:pPr>
            <w:r w:rsidRPr="00E01392">
              <w:rPr>
                <w:rFonts w:ascii="Calibri" w:eastAsia="Calibri" w:hAnsi="Calibri" w:cs="Times New Roman"/>
                <w:noProof/>
                <w:lang w:eastAsia="pl-PL"/>
              </w:rPr>
              <w:drawing>
                <wp:inline distT="0" distB="0" distL="0" distR="0">
                  <wp:extent cx="533400" cy="642197"/>
                  <wp:effectExtent l="0" t="0" r="0" b="5715"/>
                  <wp:docPr id="30" name="Obraz 30"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125" cy="646681"/>
                          </a:xfrm>
                          <a:prstGeom prst="rect">
                            <a:avLst/>
                          </a:prstGeom>
                          <a:noFill/>
                          <a:ln>
                            <a:noFill/>
                          </a:ln>
                        </pic:spPr>
                      </pic:pic>
                    </a:graphicData>
                  </a:graphic>
                </wp:inline>
              </w:drawing>
            </w:r>
          </w:p>
        </w:tc>
        <w:tc>
          <w:tcPr>
            <w:tcW w:w="1193" w:type="dxa"/>
            <w:vAlign w:val="center"/>
          </w:tcPr>
          <w:p w:rsidR="00A9299D" w:rsidRDefault="00E01392" w:rsidP="00A9299D">
            <w:pPr>
              <w:spacing w:before="120" w:after="120" w:line="360" w:lineRule="auto"/>
              <w:jc w:val="center"/>
              <w:rPr>
                <w:rFonts w:ascii="Calibri" w:eastAsia="Calibri" w:hAnsi="Calibri" w:cs="Times New Roman"/>
              </w:rPr>
            </w:pPr>
            <w:r w:rsidRPr="00E01392">
              <w:rPr>
                <w:rFonts w:ascii="Calibri" w:eastAsia="Calibri" w:hAnsi="Calibri" w:cs="Times New Roman"/>
                <w:noProof/>
                <w:lang w:eastAsia="pl-PL"/>
              </w:rPr>
              <w:drawing>
                <wp:inline distT="0" distB="0" distL="0" distR="0">
                  <wp:extent cx="571500" cy="653648"/>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288" cy="677424"/>
                          </a:xfrm>
                          <a:prstGeom prst="rect">
                            <a:avLst/>
                          </a:prstGeom>
                          <a:noFill/>
                          <a:ln>
                            <a:noFill/>
                          </a:ln>
                        </pic:spPr>
                      </pic:pic>
                    </a:graphicData>
                  </a:graphic>
                </wp:inline>
              </w:drawing>
            </w:r>
          </w:p>
        </w:tc>
      </w:tr>
      <w:tr w:rsidR="00A9299D" w:rsidRPr="00A9299D" w:rsidTr="006C3939">
        <w:trPr>
          <w:jc w:val="center"/>
        </w:trPr>
        <w:tc>
          <w:tcPr>
            <w:tcW w:w="1122" w:type="dxa"/>
            <w:vAlign w:val="center"/>
          </w:tcPr>
          <w:p w:rsidR="00A9299D" w:rsidRPr="00A9299D" w:rsidRDefault="00A9299D" w:rsidP="00A9299D">
            <w:pPr>
              <w:jc w:val="center"/>
              <w:rPr>
                <w:rFonts w:ascii="Calibri" w:eastAsia="Calibri" w:hAnsi="Calibri" w:cs="Times New Roman"/>
                <w:b/>
                <w:bCs/>
                <w:sz w:val="18"/>
                <w:szCs w:val="18"/>
              </w:rPr>
            </w:pPr>
            <w:r w:rsidRPr="00A9299D">
              <w:rPr>
                <w:rFonts w:ascii="Calibri" w:eastAsia="Calibri" w:hAnsi="Calibri" w:cs="Times New Roman"/>
                <w:b/>
                <w:bCs/>
                <w:sz w:val="18"/>
                <w:szCs w:val="18"/>
              </w:rPr>
              <w:t>Miast</w:t>
            </w:r>
            <w:r>
              <w:rPr>
                <w:rFonts w:ascii="Calibri" w:eastAsia="Calibri" w:hAnsi="Calibri" w:cs="Times New Roman"/>
                <w:b/>
                <w:bCs/>
                <w:sz w:val="18"/>
                <w:szCs w:val="18"/>
              </w:rPr>
              <w:t>o</w:t>
            </w:r>
            <w:r w:rsidRPr="00A9299D">
              <w:rPr>
                <w:rFonts w:ascii="Calibri" w:eastAsia="Calibri" w:hAnsi="Calibri" w:cs="Times New Roman"/>
                <w:b/>
                <w:bCs/>
                <w:sz w:val="18"/>
                <w:szCs w:val="18"/>
              </w:rPr>
              <w:t xml:space="preserve"> Łuków</w:t>
            </w:r>
          </w:p>
        </w:tc>
        <w:tc>
          <w:tcPr>
            <w:tcW w:w="1126" w:type="dxa"/>
            <w:vAlign w:val="center"/>
          </w:tcPr>
          <w:p w:rsidR="00A9299D" w:rsidRPr="00A9299D" w:rsidRDefault="00A9299D" w:rsidP="00A9299D">
            <w:pPr>
              <w:jc w:val="center"/>
              <w:rPr>
                <w:rFonts w:ascii="Calibri" w:eastAsia="Calibri" w:hAnsi="Calibri" w:cs="Times New Roman"/>
                <w:b/>
                <w:bCs/>
                <w:sz w:val="18"/>
                <w:szCs w:val="18"/>
              </w:rPr>
            </w:pPr>
            <w:r w:rsidRPr="00A9299D">
              <w:rPr>
                <w:rFonts w:ascii="Calibri" w:eastAsia="Calibri" w:hAnsi="Calibri" w:cs="Times New Roman"/>
                <w:b/>
                <w:bCs/>
                <w:sz w:val="18"/>
                <w:szCs w:val="18"/>
              </w:rPr>
              <w:t>Gmin</w:t>
            </w:r>
            <w:r>
              <w:rPr>
                <w:rFonts w:ascii="Calibri" w:eastAsia="Calibri" w:hAnsi="Calibri" w:cs="Times New Roman"/>
                <w:b/>
                <w:bCs/>
                <w:sz w:val="18"/>
                <w:szCs w:val="18"/>
              </w:rPr>
              <w:t xml:space="preserve">a </w:t>
            </w:r>
            <w:r w:rsidRPr="00A9299D">
              <w:rPr>
                <w:rFonts w:ascii="Calibri" w:eastAsia="Calibri" w:hAnsi="Calibri" w:cs="Times New Roman"/>
                <w:b/>
                <w:bCs/>
                <w:sz w:val="18"/>
                <w:szCs w:val="18"/>
              </w:rPr>
              <w:t>Adamów</w:t>
            </w:r>
          </w:p>
        </w:tc>
        <w:tc>
          <w:tcPr>
            <w:tcW w:w="1124" w:type="dxa"/>
            <w:vAlign w:val="center"/>
          </w:tcPr>
          <w:p w:rsidR="00A9299D" w:rsidRPr="00A9299D" w:rsidRDefault="00A9299D" w:rsidP="00A9299D">
            <w:pPr>
              <w:jc w:val="center"/>
              <w:rPr>
                <w:rFonts w:ascii="Calibri" w:eastAsia="Calibri" w:hAnsi="Calibri" w:cs="Times New Roman"/>
                <w:b/>
                <w:bCs/>
                <w:sz w:val="18"/>
                <w:szCs w:val="18"/>
              </w:rPr>
            </w:pPr>
            <w:r w:rsidRPr="00A9299D">
              <w:rPr>
                <w:rFonts w:ascii="Calibri" w:eastAsia="Calibri" w:hAnsi="Calibri" w:cs="Times New Roman"/>
                <w:b/>
                <w:bCs/>
                <w:sz w:val="18"/>
                <w:szCs w:val="18"/>
              </w:rPr>
              <w:t>Gmin</w:t>
            </w:r>
            <w:r>
              <w:rPr>
                <w:rFonts w:ascii="Calibri" w:eastAsia="Calibri" w:hAnsi="Calibri" w:cs="Times New Roman"/>
                <w:b/>
                <w:bCs/>
                <w:sz w:val="18"/>
                <w:szCs w:val="18"/>
              </w:rPr>
              <w:t>a</w:t>
            </w:r>
            <w:r w:rsidRPr="00A9299D">
              <w:rPr>
                <w:rFonts w:ascii="Calibri" w:eastAsia="Calibri" w:hAnsi="Calibri" w:cs="Times New Roman"/>
                <w:b/>
                <w:bCs/>
                <w:sz w:val="18"/>
                <w:szCs w:val="18"/>
              </w:rPr>
              <w:t xml:space="preserve"> Krzywda</w:t>
            </w:r>
          </w:p>
        </w:tc>
        <w:tc>
          <w:tcPr>
            <w:tcW w:w="1120" w:type="dxa"/>
            <w:vAlign w:val="center"/>
          </w:tcPr>
          <w:p w:rsidR="00A9299D" w:rsidRDefault="00A9299D" w:rsidP="00A9299D">
            <w:pPr>
              <w:jc w:val="center"/>
              <w:rPr>
                <w:rFonts w:ascii="Calibri" w:eastAsia="Calibri" w:hAnsi="Calibri" w:cs="Times New Roman"/>
                <w:b/>
                <w:bCs/>
                <w:sz w:val="18"/>
                <w:szCs w:val="18"/>
              </w:rPr>
            </w:pPr>
            <w:r w:rsidRPr="00A9299D">
              <w:rPr>
                <w:rFonts w:ascii="Calibri" w:eastAsia="Calibri" w:hAnsi="Calibri" w:cs="Times New Roman"/>
                <w:b/>
                <w:bCs/>
                <w:sz w:val="18"/>
                <w:szCs w:val="18"/>
              </w:rPr>
              <w:t>Gmin</w:t>
            </w:r>
            <w:r>
              <w:rPr>
                <w:rFonts w:ascii="Calibri" w:eastAsia="Calibri" w:hAnsi="Calibri" w:cs="Times New Roman"/>
                <w:b/>
                <w:bCs/>
                <w:sz w:val="18"/>
                <w:szCs w:val="18"/>
              </w:rPr>
              <w:t>a</w:t>
            </w:r>
          </w:p>
          <w:p w:rsidR="00A9299D" w:rsidRPr="00A9299D" w:rsidRDefault="00A9299D" w:rsidP="00A9299D">
            <w:pPr>
              <w:jc w:val="center"/>
              <w:rPr>
                <w:rFonts w:ascii="Calibri" w:eastAsia="Calibri" w:hAnsi="Calibri" w:cs="Times New Roman"/>
                <w:b/>
                <w:bCs/>
                <w:sz w:val="18"/>
                <w:szCs w:val="18"/>
              </w:rPr>
            </w:pPr>
            <w:r w:rsidRPr="00A9299D">
              <w:rPr>
                <w:rFonts w:ascii="Calibri" w:eastAsia="Calibri" w:hAnsi="Calibri" w:cs="Times New Roman"/>
                <w:b/>
                <w:bCs/>
                <w:sz w:val="18"/>
                <w:szCs w:val="18"/>
              </w:rPr>
              <w:t>Łuków</w:t>
            </w:r>
          </w:p>
        </w:tc>
        <w:tc>
          <w:tcPr>
            <w:tcW w:w="1121" w:type="dxa"/>
            <w:vAlign w:val="center"/>
          </w:tcPr>
          <w:p w:rsidR="00A9299D" w:rsidRPr="00A9299D" w:rsidRDefault="00A9299D" w:rsidP="00A9299D">
            <w:pPr>
              <w:jc w:val="center"/>
              <w:rPr>
                <w:rFonts w:ascii="Calibri" w:eastAsia="Calibri" w:hAnsi="Calibri" w:cs="Times New Roman"/>
                <w:b/>
                <w:bCs/>
                <w:sz w:val="18"/>
                <w:szCs w:val="18"/>
              </w:rPr>
            </w:pPr>
            <w:r w:rsidRPr="00A9299D">
              <w:rPr>
                <w:rFonts w:ascii="Calibri" w:eastAsia="Calibri" w:hAnsi="Calibri" w:cs="Times New Roman"/>
                <w:b/>
                <w:bCs/>
                <w:sz w:val="18"/>
                <w:szCs w:val="18"/>
              </w:rPr>
              <w:t>Gmin</w:t>
            </w:r>
            <w:r>
              <w:rPr>
                <w:rFonts w:ascii="Calibri" w:eastAsia="Calibri" w:hAnsi="Calibri" w:cs="Times New Roman"/>
                <w:b/>
                <w:bCs/>
                <w:sz w:val="18"/>
                <w:szCs w:val="18"/>
              </w:rPr>
              <w:t>a</w:t>
            </w:r>
            <w:r w:rsidRPr="00A9299D">
              <w:rPr>
                <w:rFonts w:ascii="Calibri" w:eastAsia="Calibri" w:hAnsi="Calibri" w:cs="Times New Roman"/>
                <w:b/>
                <w:bCs/>
                <w:sz w:val="18"/>
                <w:szCs w:val="18"/>
              </w:rPr>
              <w:t xml:space="preserve"> Stanin</w:t>
            </w:r>
          </w:p>
        </w:tc>
        <w:tc>
          <w:tcPr>
            <w:tcW w:w="1127" w:type="dxa"/>
            <w:vAlign w:val="center"/>
          </w:tcPr>
          <w:p w:rsidR="00A9299D" w:rsidRPr="00A9299D" w:rsidRDefault="00A9299D" w:rsidP="00A9299D">
            <w:pPr>
              <w:jc w:val="center"/>
              <w:rPr>
                <w:rFonts w:ascii="Calibri" w:eastAsia="Calibri" w:hAnsi="Calibri" w:cs="Times New Roman"/>
                <w:b/>
                <w:bCs/>
                <w:sz w:val="18"/>
                <w:szCs w:val="18"/>
              </w:rPr>
            </w:pPr>
            <w:r w:rsidRPr="00A9299D">
              <w:rPr>
                <w:rFonts w:ascii="Calibri" w:eastAsia="Calibri" w:hAnsi="Calibri" w:cs="Times New Roman"/>
                <w:b/>
                <w:bCs/>
                <w:sz w:val="18"/>
                <w:szCs w:val="18"/>
              </w:rPr>
              <w:t>Miast</w:t>
            </w:r>
            <w:r>
              <w:rPr>
                <w:rFonts w:ascii="Calibri" w:eastAsia="Calibri" w:hAnsi="Calibri" w:cs="Times New Roman"/>
                <w:b/>
                <w:bCs/>
                <w:sz w:val="18"/>
                <w:szCs w:val="18"/>
              </w:rPr>
              <w:t>o</w:t>
            </w:r>
            <w:r w:rsidRPr="00A9299D">
              <w:rPr>
                <w:rFonts w:ascii="Calibri" w:eastAsia="Calibri" w:hAnsi="Calibri" w:cs="Times New Roman"/>
                <w:b/>
                <w:bCs/>
                <w:sz w:val="18"/>
                <w:szCs w:val="18"/>
              </w:rPr>
              <w:t xml:space="preserve"> Stoczek Łukowski</w:t>
            </w:r>
          </w:p>
        </w:tc>
        <w:tc>
          <w:tcPr>
            <w:tcW w:w="1127" w:type="dxa"/>
            <w:vAlign w:val="center"/>
          </w:tcPr>
          <w:p w:rsidR="00A9299D" w:rsidRPr="00A9299D" w:rsidRDefault="00A9299D" w:rsidP="00A9299D">
            <w:pPr>
              <w:jc w:val="center"/>
              <w:rPr>
                <w:rFonts w:ascii="Calibri" w:eastAsia="Calibri" w:hAnsi="Calibri" w:cs="Times New Roman"/>
                <w:b/>
                <w:bCs/>
                <w:sz w:val="18"/>
                <w:szCs w:val="18"/>
              </w:rPr>
            </w:pPr>
            <w:r w:rsidRPr="00A9299D">
              <w:rPr>
                <w:rFonts w:ascii="Calibri" w:eastAsia="Calibri" w:hAnsi="Calibri" w:cs="Times New Roman"/>
                <w:b/>
                <w:bCs/>
                <w:sz w:val="18"/>
                <w:szCs w:val="18"/>
              </w:rPr>
              <w:t>Gmin</w:t>
            </w:r>
            <w:r>
              <w:rPr>
                <w:rFonts w:ascii="Calibri" w:eastAsia="Calibri" w:hAnsi="Calibri" w:cs="Times New Roman"/>
                <w:b/>
                <w:bCs/>
                <w:sz w:val="18"/>
                <w:szCs w:val="18"/>
              </w:rPr>
              <w:t>a</w:t>
            </w:r>
            <w:r w:rsidRPr="00A9299D">
              <w:rPr>
                <w:rFonts w:ascii="Calibri" w:eastAsia="Calibri" w:hAnsi="Calibri" w:cs="Times New Roman"/>
                <w:b/>
                <w:bCs/>
                <w:sz w:val="18"/>
                <w:szCs w:val="18"/>
              </w:rPr>
              <w:t xml:space="preserve"> Stoczek Łukowski</w:t>
            </w:r>
          </w:p>
        </w:tc>
        <w:tc>
          <w:tcPr>
            <w:tcW w:w="1193" w:type="dxa"/>
            <w:vAlign w:val="center"/>
          </w:tcPr>
          <w:p w:rsidR="00A9299D" w:rsidRPr="00A9299D" w:rsidRDefault="00A9299D" w:rsidP="00A9299D">
            <w:pPr>
              <w:jc w:val="center"/>
              <w:rPr>
                <w:rFonts w:ascii="Calibri" w:eastAsia="Calibri" w:hAnsi="Calibri" w:cs="Times New Roman"/>
                <w:b/>
                <w:bCs/>
                <w:sz w:val="18"/>
                <w:szCs w:val="18"/>
              </w:rPr>
            </w:pPr>
            <w:r w:rsidRPr="00A9299D">
              <w:rPr>
                <w:rFonts w:ascii="Calibri" w:eastAsia="Calibri" w:hAnsi="Calibri" w:cs="Times New Roman"/>
                <w:b/>
                <w:bCs/>
                <w:sz w:val="18"/>
                <w:szCs w:val="18"/>
              </w:rPr>
              <w:t>Gmin</w:t>
            </w:r>
            <w:r>
              <w:rPr>
                <w:rFonts w:ascii="Calibri" w:eastAsia="Calibri" w:hAnsi="Calibri" w:cs="Times New Roman"/>
                <w:b/>
                <w:bCs/>
                <w:sz w:val="18"/>
                <w:szCs w:val="18"/>
              </w:rPr>
              <w:t>a</w:t>
            </w:r>
            <w:r w:rsidRPr="00A9299D">
              <w:rPr>
                <w:rFonts w:ascii="Calibri" w:eastAsia="Calibri" w:hAnsi="Calibri" w:cs="Times New Roman"/>
                <w:b/>
                <w:bCs/>
                <w:sz w:val="18"/>
                <w:szCs w:val="18"/>
              </w:rPr>
              <w:t xml:space="preserve"> Wojcieszków</w:t>
            </w:r>
          </w:p>
        </w:tc>
      </w:tr>
    </w:tbl>
    <w:p w:rsidR="00B562A7" w:rsidRDefault="00B562A7" w:rsidP="00B26255">
      <w:pPr>
        <w:spacing w:before="120" w:after="120" w:line="360" w:lineRule="auto"/>
        <w:jc w:val="both"/>
        <w:rPr>
          <w:rFonts w:ascii="Calibri" w:eastAsia="Calibri" w:hAnsi="Calibri" w:cs="Times New Roman"/>
        </w:rPr>
      </w:pPr>
    </w:p>
    <w:p w:rsidR="00A9299D" w:rsidRDefault="00A9299D" w:rsidP="00B26255">
      <w:pPr>
        <w:spacing w:before="120" w:after="120" w:line="360" w:lineRule="auto"/>
        <w:jc w:val="both"/>
        <w:rPr>
          <w:rFonts w:ascii="Calibri" w:eastAsia="Calibri" w:hAnsi="Calibri" w:cs="Times New Roman"/>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B562A7" w:rsidTr="006C3939">
        <w:tc>
          <w:tcPr>
            <w:tcW w:w="4673" w:type="dxa"/>
          </w:tcPr>
          <w:p w:rsidR="00B562A7" w:rsidRDefault="00B562A7" w:rsidP="006C3939">
            <w:pPr>
              <w:spacing w:before="120" w:after="120" w:line="360" w:lineRule="auto"/>
              <w:jc w:val="center"/>
              <w:rPr>
                <w:rFonts w:ascii="Calibri" w:eastAsia="Calibri" w:hAnsi="Calibri" w:cs="Times New Roman"/>
              </w:rPr>
            </w:pPr>
            <w:r w:rsidRPr="00B562A7">
              <w:rPr>
                <w:rFonts w:ascii="Times New Roman" w:eastAsia="Times New Roman" w:hAnsi="Times New Roman" w:cs="Calibri"/>
                <w:noProof/>
                <w:sz w:val="20"/>
                <w:szCs w:val="20"/>
                <w:lang w:eastAsia="pl-PL"/>
              </w:rPr>
              <w:drawing>
                <wp:inline distT="0" distB="0" distL="0" distR="0">
                  <wp:extent cx="673100" cy="541956"/>
                  <wp:effectExtent l="0" t="0" r="0" b="0"/>
                  <wp:docPr id="1" name="Obraz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8" cstate="print"/>
                          <a:stretch>
                            <a:fillRect/>
                          </a:stretch>
                        </pic:blipFill>
                        <pic:spPr>
                          <a:xfrm>
                            <a:off x="0" y="0"/>
                            <a:ext cx="688520" cy="554372"/>
                          </a:xfrm>
                          <a:prstGeom prst="rect">
                            <a:avLst/>
                          </a:prstGeom>
                        </pic:spPr>
                      </pic:pic>
                    </a:graphicData>
                  </a:graphic>
                </wp:inline>
              </w:drawing>
            </w:r>
          </w:p>
        </w:tc>
        <w:tc>
          <w:tcPr>
            <w:tcW w:w="4389" w:type="dxa"/>
          </w:tcPr>
          <w:p w:rsidR="00B562A7" w:rsidRDefault="00B562A7" w:rsidP="006C3939">
            <w:pPr>
              <w:spacing w:before="120" w:after="120" w:line="360" w:lineRule="auto"/>
              <w:jc w:val="center"/>
              <w:rPr>
                <w:rFonts w:ascii="Calibri" w:eastAsia="Calibri" w:hAnsi="Calibri" w:cs="Times New Roman"/>
              </w:rPr>
            </w:pPr>
            <w:r>
              <w:rPr>
                <w:noProof/>
                <w:lang w:eastAsia="pl-PL"/>
              </w:rPr>
              <w:drawing>
                <wp:inline distT="0" distB="0" distL="0" distR="0">
                  <wp:extent cx="741519" cy="527050"/>
                  <wp:effectExtent l="0" t="0" r="1905"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725" cy="575529"/>
                          </a:xfrm>
                          <a:prstGeom prst="rect">
                            <a:avLst/>
                          </a:prstGeom>
                          <a:noFill/>
                          <a:ln>
                            <a:noFill/>
                          </a:ln>
                        </pic:spPr>
                      </pic:pic>
                    </a:graphicData>
                  </a:graphic>
                </wp:inline>
              </w:drawing>
            </w:r>
          </w:p>
        </w:tc>
      </w:tr>
    </w:tbl>
    <w:p w:rsidR="00B562A7" w:rsidRDefault="00B562A7" w:rsidP="00B26255">
      <w:pPr>
        <w:spacing w:before="120" w:after="120" w:line="360" w:lineRule="auto"/>
        <w:jc w:val="both"/>
        <w:rPr>
          <w:rFonts w:ascii="Calibri" w:eastAsia="Calibri" w:hAnsi="Calibri" w:cs="Times New Roman"/>
        </w:rPr>
      </w:pPr>
    </w:p>
    <w:p w:rsidR="00E74B59" w:rsidRDefault="00E74B59"/>
    <w:p w:rsidR="00E74B59" w:rsidRDefault="00E74B59"/>
    <w:p w:rsidR="00BC1E59" w:rsidRDefault="00BC1E59">
      <w:pPr>
        <w:rPr>
          <w:noProof/>
        </w:rPr>
      </w:pPr>
    </w:p>
    <w:p w:rsidR="00BC1E59" w:rsidRDefault="00BC1E59">
      <w:pPr>
        <w:rPr>
          <w:noProof/>
        </w:rPr>
      </w:pPr>
    </w:p>
    <w:p w:rsidR="00BC1E59" w:rsidRDefault="00BC1E59">
      <w:pPr>
        <w:rPr>
          <w:noProof/>
        </w:rPr>
      </w:pPr>
    </w:p>
    <w:p w:rsidR="00BC1E59" w:rsidRDefault="00BC1E59">
      <w:pPr>
        <w:rPr>
          <w:noProof/>
        </w:rPr>
      </w:pPr>
    </w:p>
    <w:p w:rsidR="00BC1E59" w:rsidRDefault="00BC1E59">
      <w:pPr>
        <w:rPr>
          <w:noProof/>
        </w:rPr>
      </w:pPr>
    </w:p>
    <w:p w:rsidR="00BC1E59" w:rsidRDefault="00BC1E59">
      <w:pPr>
        <w:rPr>
          <w:noProof/>
        </w:rPr>
      </w:pPr>
    </w:p>
    <w:p w:rsidR="00BC1E59" w:rsidRDefault="00BC1E59">
      <w:pPr>
        <w:rPr>
          <w:noProof/>
        </w:rPr>
      </w:pPr>
    </w:p>
    <w:p w:rsidR="00BC1E59" w:rsidRDefault="00BC1E59">
      <w:pPr>
        <w:rPr>
          <w:noProof/>
        </w:rPr>
      </w:pPr>
    </w:p>
    <w:p w:rsidR="00BC1E59" w:rsidRDefault="00BC1E59">
      <w:pPr>
        <w:rPr>
          <w:noProof/>
        </w:rPr>
      </w:pPr>
    </w:p>
    <w:p w:rsidR="00BC1E59" w:rsidRDefault="00BC1E59">
      <w:pPr>
        <w:rPr>
          <w:noProof/>
        </w:rPr>
      </w:pPr>
    </w:p>
    <w:p w:rsidR="00BC1E59" w:rsidRDefault="00BC1E59">
      <w:pPr>
        <w:rPr>
          <w:noProof/>
        </w:rPr>
      </w:pPr>
    </w:p>
    <w:p w:rsidR="00E74B59" w:rsidRDefault="00BC1E59">
      <w:r w:rsidRPr="00BC1E59">
        <w:t xml:space="preserve"> </w:t>
      </w:r>
    </w:p>
    <w:p w:rsidR="00E74B59" w:rsidRDefault="00E74B59"/>
    <w:p w:rsidR="00E74B59" w:rsidRDefault="00E74B59"/>
    <w:p w:rsidR="0072298F" w:rsidRDefault="0072298F"/>
    <w:p w:rsidR="0072298F" w:rsidRPr="00BC1E59" w:rsidRDefault="0072298F" w:rsidP="0072298F">
      <w:pPr>
        <w:shd w:val="clear" w:color="auto" w:fill="00B0F0"/>
        <w:jc w:val="center"/>
        <w:rPr>
          <w:b/>
          <w:bCs/>
          <w:color w:val="FFFFFF" w:themeColor="background1"/>
        </w:rPr>
      </w:pPr>
      <w:r w:rsidRPr="00BC1E59">
        <w:rPr>
          <w:b/>
          <w:bCs/>
          <w:color w:val="FFFFFF" w:themeColor="background1"/>
        </w:rPr>
        <w:t xml:space="preserve">Łukowski </w:t>
      </w:r>
      <w:r w:rsidR="00081D28">
        <w:rPr>
          <w:b/>
          <w:bCs/>
          <w:color w:val="FFFFFF" w:themeColor="background1"/>
        </w:rPr>
        <w:t>O</w:t>
      </w:r>
      <w:r w:rsidRPr="00BC1E59">
        <w:rPr>
          <w:b/>
          <w:bCs/>
          <w:color w:val="FFFFFF" w:themeColor="background1"/>
        </w:rPr>
        <w:t xml:space="preserve">bszar </w:t>
      </w:r>
      <w:r w:rsidR="00081D28">
        <w:rPr>
          <w:b/>
          <w:bCs/>
          <w:color w:val="FFFFFF" w:themeColor="background1"/>
        </w:rPr>
        <w:t>F</w:t>
      </w:r>
      <w:r w:rsidRPr="00BC1E59">
        <w:rPr>
          <w:b/>
          <w:bCs/>
          <w:color w:val="FFFFFF" w:themeColor="background1"/>
        </w:rPr>
        <w:t>unkcjonalny na tle Województwa Lubelskiego</w:t>
      </w:r>
    </w:p>
    <w:p w:rsidR="00224FFA" w:rsidRDefault="00224FFA" w:rsidP="00CA558F">
      <w:pPr>
        <w:spacing w:after="0"/>
      </w:pPr>
    </w:p>
    <w:p w:rsidR="00224FFA" w:rsidRDefault="00224FFA" w:rsidP="00CA558F">
      <w:pPr>
        <w:spacing w:after="0"/>
      </w:pPr>
    </w:p>
    <w:p w:rsidR="0072298F" w:rsidRDefault="0072298F" w:rsidP="00CA558F">
      <w:pPr>
        <w:spacing w:after="0"/>
      </w:pPr>
    </w:p>
    <w:p w:rsidR="007F5B80" w:rsidRDefault="0072298F" w:rsidP="0072298F">
      <w:pPr>
        <w:jc w:val="center"/>
      </w:pPr>
      <w:r>
        <w:rPr>
          <w:noProof/>
          <w:lang w:eastAsia="pl-PL"/>
        </w:rPr>
        <w:drawing>
          <wp:inline distT="0" distB="0" distL="0" distR="0">
            <wp:extent cx="2948572" cy="3646715"/>
            <wp:effectExtent l="0" t="0" r="444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8410" cy="3658883"/>
                    </a:xfrm>
                    <a:prstGeom prst="rect">
                      <a:avLst/>
                    </a:prstGeom>
                    <a:noFill/>
                  </pic:spPr>
                </pic:pic>
              </a:graphicData>
            </a:graphic>
          </wp:inline>
        </w:drawing>
      </w:r>
    </w:p>
    <w:p w:rsidR="0072298F" w:rsidRDefault="0072298F" w:rsidP="0072298F">
      <w:pPr>
        <w:jc w:val="center"/>
      </w:pPr>
    </w:p>
    <w:p w:rsidR="0072298F" w:rsidRDefault="0072298F" w:rsidP="0072298F">
      <w:pPr>
        <w:jc w:val="center"/>
      </w:pPr>
    </w:p>
    <w:p w:rsidR="007F5B80" w:rsidRDefault="0072298F" w:rsidP="0072298F">
      <w:pPr>
        <w:jc w:val="center"/>
      </w:pPr>
      <w:r>
        <w:rPr>
          <w:noProof/>
          <w:lang w:eastAsia="pl-PL"/>
        </w:rPr>
        <w:drawing>
          <wp:inline distT="0" distB="0" distL="0" distR="0">
            <wp:extent cx="2603500" cy="2273935"/>
            <wp:effectExtent l="0" t="0" r="635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3500" cy="2273935"/>
                    </a:xfrm>
                    <a:prstGeom prst="rect">
                      <a:avLst/>
                    </a:prstGeom>
                    <a:noFill/>
                  </pic:spPr>
                </pic:pic>
              </a:graphicData>
            </a:graphic>
          </wp:inline>
        </w:drawing>
      </w:r>
    </w:p>
    <w:p w:rsidR="0072298F" w:rsidRDefault="0072298F" w:rsidP="0072298F">
      <w:pPr>
        <w:jc w:val="center"/>
      </w:pPr>
    </w:p>
    <w:p w:rsidR="0072298F" w:rsidRDefault="0072298F" w:rsidP="0072298F">
      <w:pPr>
        <w:jc w:val="center"/>
      </w:pPr>
    </w:p>
    <w:p w:rsidR="0072298F" w:rsidRDefault="0072298F" w:rsidP="0072298F">
      <w:pPr>
        <w:jc w:val="center"/>
      </w:pPr>
    </w:p>
    <w:p w:rsidR="0072298F" w:rsidRDefault="0072298F" w:rsidP="0072298F">
      <w:pPr>
        <w:jc w:val="center"/>
      </w:pPr>
    </w:p>
    <w:p w:rsidR="0072298F" w:rsidRDefault="0072298F" w:rsidP="0072298F">
      <w:pPr>
        <w:jc w:val="center"/>
      </w:pPr>
    </w:p>
    <w:p w:rsidR="0072298F" w:rsidRDefault="0072298F" w:rsidP="006C3939"/>
    <w:p w:rsidR="006C3939" w:rsidRDefault="006C3939" w:rsidP="006C3939"/>
    <w:p w:rsidR="0072298F" w:rsidRDefault="0072298F" w:rsidP="0072298F">
      <w:pPr>
        <w:jc w:val="center"/>
      </w:pPr>
    </w:p>
    <w:sdt>
      <w:sdtPr>
        <w:rPr>
          <w:rFonts w:asciiTheme="minorHAnsi" w:eastAsiaTheme="minorHAnsi" w:hAnsiTheme="minorHAnsi" w:cstheme="minorBidi"/>
          <w:color w:val="auto"/>
          <w:sz w:val="22"/>
          <w:szCs w:val="22"/>
          <w:lang w:eastAsia="en-US"/>
        </w:rPr>
        <w:id w:val="-112439391"/>
        <w:docPartObj>
          <w:docPartGallery w:val="Table of Contents"/>
          <w:docPartUnique/>
        </w:docPartObj>
      </w:sdtPr>
      <w:sdtEndPr>
        <w:rPr>
          <w:b/>
          <w:bCs/>
        </w:rPr>
      </w:sdtEndPr>
      <w:sdtContent>
        <w:p w:rsidR="00224FFA" w:rsidRDefault="00224FFA">
          <w:pPr>
            <w:pStyle w:val="Nagwekspisutreci"/>
          </w:pPr>
          <w:r>
            <w:t>Spis treści</w:t>
          </w:r>
        </w:p>
        <w:p w:rsidR="00E34DC8" w:rsidRDefault="00EF21A9">
          <w:pPr>
            <w:pStyle w:val="Spistreci1"/>
            <w:rPr>
              <w:rFonts w:eastAsiaTheme="minorEastAsia"/>
              <w:noProof/>
              <w:lang w:eastAsia="pl-PL"/>
            </w:rPr>
          </w:pPr>
          <w:r>
            <w:fldChar w:fldCharType="begin"/>
          </w:r>
          <w:r w:rsidR="00224FFA">
            <w:instrText xml:space="preserve"> TOC \o "1-3" \h \z \u </w:instrText>
          </w:r>
          <w:r>
            <w:fldChar w:fldCharType="separate"/>
          </w:r>
          <w:hyperlink w:anchor="_Toc85623461" w:history="1">
            <w:r w:rsidR="00E34DC8" w:rsidRPr="002009A1">
              <w:rPr>
                <w:rStyle w:val="Hipercze"/>
                <w:noProof/>
              </w:rPr>
              <w:t>Wprowadzenie</w:t>
            </w:r>
            <w:r w:rsidR="00E34DC8">
              <w:rPr>
                <w:noProof/>
                <w:webHidden/>
              </w:rPr>
              <w:tab/>
            </w:r>
            <w:r>
              <w:rPr>
                <w:noProof/>
                <w:webHidden/>
              </w:rPr>
              <w:fldChar w:fldCharType="begin"/>
            </w:r>
            <w:r w:rsidR="00E34DC8">
              <w:rPr>
                <w:noProof/>
                <w:webHidden/>
              </w:rPr>
              <w:instrText xml:space="preserve"> PAGEREF _Toc85623461 \h </w:instrText>
            </w:r>
            <w:r>
              <w:rPr>
                <w:noProof/>
                <w:webHidden/>
              </w:rPr>
            </w:r>
            <w:r>
              <w:rPr>
                <w:noProof/>
                <w:webHidden/>
              </w:rPr>
              <w:fldChar w:fldCharType="separate"/>
            </w:r>
            <w:r w:rsidR="00FF3FD3">
              <w:rPr>
                <w:noProof/>
                <w:webHidden/>
              </w:rPr>
              <w:t>4</w:t>
            </w:r>
            <w:r>
              <w:rPr>
                <w:noProof/>
                <w:webHidden/>
              </w:rPr>
              <w:fldChar w:fldCharType="end"/>
            </w:r>
          </w:hyperlink>
        </w:p>
        <w:p w:rsidR="00E34DC8" w:rsidRDefault="00F25E93">
          <w:pPr>
            <w:pStyle w:val="Spistreci1"/>
            <w:rPr>
              <w:rFonts w:eastAsiaTheme="minorEastAsia"/>
              <w:noProof/>
              <w:lang w:eastAsia="pl-PL"/>
            </w:rPr>
          </w:pPr>
          <w:hyperlink w:anchor="_Toc85623462" w:history="1">
            <w:r w:rsidR="00E34DC8" w:rsidRPr="002009A1">
              <w:rPr>
                <w:rStyle w:val="Hipercze"/>
                <w:b/>
                <w:bCs/>
                <w:noProof/>
              </w:rPr>
              <w:t>1.</w:t>
            </w:r>
            <w:r w:rsidR="00E34DC8">
              <w:rPr>
                <w:rFonts w:eastAsiaTheme="minorEastAsia"/>
                <w:noProof/>
                <w:lang w:eastAsia="pl-PL"/>
              </w:rPr>
              <w:tab/>
            </w:r>
            <w:r w:rsidR="00E34DC8" w:rsidRPr="002009A1">
              <w:rPr>
                <w:rStyle w:val="Hipercze"/>
                <w:b/>
                <w:bCs/>
                <w:noProof/>
              </w:rPr>
              <w:t>Przesłanki opracowania Strategii</w:t>
            </w:r>
            <w:r w:rsidR="00E34DC8">
              <w:rPr>
                <w:noProof/>
                <w:webHidden/>
              </w:rPr>
              <w:tab/>
            </w:r>
            <w:r w:rsidR="00EF21A9">
              <w:rPr>
                <w:noProof/>
                <w:webHidden/>
              </w:rPr>
              <w:fldChar w:fldCharType="begin"/>
            </w:r>
            <w:r w:rsidR="00E34DC8">
              <w:rPr>
                <w:noProof/>
                <w:webHidden/>
              </w:rPr>
              <w:instrText xml:space="preserve"> PAGEREF _Toc85623462 \h </w:instrText>
            </w:r>
            <w:r w:rsidR="00EF21A9">
              <w:rPr>
                <w:noProof/>
                <w:webHidden/>
              </w:rPr>
            </w:r>
            <w:r w:rsidR="00EF21A9">
              <w:rPr>
                <w:noProof/>
                <w:webHidden/>
              </w:rPr>
              <w:fldChar w:fldCharType="separate"/>
            </w:r>
            <w:r w:rsidR="00FF3FD3">
              <w:rPr>
                <w:noProof/>
                <w:webHidden/>
              </w:rPr>
              <w:t>5</w:t>
            </w:r>
            <w:r w:rsidR="00EF21A9">
              <w:rPr>
                <w:noProof/>
                <w:webHidden/>
              </w:rPr>
              <w:fldChar w:fldCharType="end"/>
            </w:r>
          </w:hyperlink>
        </w:p>
        <w:p w:rsidR="00E34DC8" w:rsidRDefault="00F25E93">
          <w:pPr>
            <w:pStyle w:val="Spistreci2"/>
            <w:tabs>
              <w:tab w:val="right" w:leader="dot" w:pos="9060"/>
            </w:tabs>
            <w:rPr>
              <w:rFonts w:eastAsiaTheme="minorEastAsia"/>
              <w:noProof/>
              <w:lang w:eastAsia="pl-PL"/>
            </w:rPr>
          </w:pPr>
          <w:hyperlink w:anchor="_Toc85623463" w:history="1">
            <w:r w:rsidR="00E34DC8" w:rsidRPr="002009A1">
              <w:rPr>
                <w:rStyle w:val="Hipercze"/>
                <w:noProof/>
              </w:rPr>
              <w:t>1.1. Samorządy wobec nowych wyzwań społecznych i gospodarczych</w:t>
            </w:r>
            <w:r w:rsidR="00E34DC8">
              <w:rPr>
                <w:noProof/>
                <w:webHidden/>
              </w:rPr>
              <w:tab/>
            </w:r>
            <w:r w:rsidR="00EF21A9">
              <w:rPr>
                <w:noProof/>
                <w:webHidden/>
              </w:rPr>
              <w:fldChar w:fldCharType="begin"/>
            </w:r>
            <w:r w:rsidR="00E34DC8">
              <w:rPr>
                <w:noProof/>
                <w:webHidden/>
              </w:rPr>
              <w:instrText xml:space="preserve"> PAGEREF _Toc85623463 \h </w:instrText>
            </w:r>
            <w:r w:rsidR="00EF21A9">
              <w:rPr>
                <w:noProof/>
                <w:webHidden/>
              </w:rPr>
            </w:r>
            <w:r w:rsidR="00EF21A9">
              <w:rPr>
                <w:noProof/>
                <w:webHidden/>
              </w:rPr>
              <w:fldChar w:fldCharType="separate"/>
            </w:r>
            <w:r w:rsidR="00FF3FD3">
              <w:rPr>
                <w:noProof/>
                <w:webHidden/>
              </w:rPr>
              <w:t>5</w:t>
            </w:r>
            <w:r w:rsidR="00EF21A9">
              <w:rPr>
                <w:noProof/>
                <w:webHidden/>
              </w:rPr>
              <w:fldChar w:fldCharType="end"/>
            </w:r>
          </w:hyperlink>
        </w:p>
        <w:p w:rsidR="00E34DC8" w:rsidRDefault="00F25E93">
          <w:pPr>
            <w:pStyle w:val="Spistreci2"/>
            <w:tabs>
              <w:tab w:val="right" w:leader="dot" w:pos="9060"/>
            </w:tabs>
            <w:rPr>
              <w:rFonts w:eastAsiaTheme="minorEastAsia"/>
              <w:noProof/>
              <w:lang w:eastAsia="pl-PL"/>
            </w:rPr>
          </w:pPr>
          <w:hyperlink w:anchor="_Toc85623464" w:history="1">
            <w:r w:rsidR="00E34DC8" w:rsidRPr="002009A1">
              <w:rPr>
                <w:rStyle w:val="Hipercze"/>
                <w:noProof/>
              </w:rPr>
              <w:t>1.2. Polityka regionalna na poziomie krajowym i europejskim</w:t>
            </w:r>
            <w:r w:rsidR="00E34DC8">
              <w:rPr>
                <w:noProof/>
                <w:webHidden/>
              </w:rPr>
              <w:tab/>
            </w:r>
            <w:r w:rsidR="00EF21A9">
              <w:rPr>
                <w:noProof/>
                <w:webHidden/>
              </w:rPr>
              <w:fldChar w:fldCharType="begin"/>
            </w:r>
            <w:r w:rsidR="00E34DC8">
              <w:rPr>
                <w:noProof/>
                <w:webHidden/>
              </w:rPr>
              <w:instrText xml:space="preserve"> PAGEREF _Toc85623464 \h </w:instrText>
            </w:r>
            <w:r w:rsidR="00EF21A9">
              <w:rPr>
                <w:noProof/>
                <w:webHidden/>
              </w:rPr>
            </w:r>
            <w:r w:rsidR="00EF21A9">
              <w:rPr>
                <w:noProof/>
                <w:webHidden/>
              </w:rPr>
              <w:fldChar w:fldCharType="separate"/>
            </w:r>
            <w:r w:rsidR="00FF3FD3">
              <w:rPr>
                <w:noProof/>
                <w:webHidden/>
              </w:rPr>
              <w:t>5</w:t>
            </w:r>
            <w:r w:rsidR="00EF21A9">
              <w:rPr>
                <w:noProof/>
                <w:webHidden/>
              </w:rPr>
              <w:fldChar w:fldCharType="end"/>
            </w:r>
          </w:hyperlink>
        </w:p>
        <w:p w:rsidR="00E34DC8" w:rsidRDefault="00F25E93">
          <w:pPr>
            <w:pStyle w:val="Spistreci1"/>
            <w:rPr>
              <w:rFonts w:eastAsiaTheme="minorEastAsia"/>
              <w:noProof/>
              <w:lang w:eastAsia="pl-PL"/>
            </w:rPr>
          </w:pPr>
          <w:hyperlink w:anchor="_Toc85623465" w:history="1">
            <w:r w:rsidR="00E34DC8" w:rsidRPr="002009A1">
              <w:rPr>
                <w:rStyle w:val="Hipercze"/>
                <w:b/>
                <w:bCs/>
                <w:noProof/>
              </w:rPr>
              <w:t>2.</w:t>
            </w:r>
            <w:r w:rsidR="00E34DC8">
              <w:rPr>
                <w:rFonts w:eastAsiaTheme="minorEastAsia"/>
                <w:noProof/>
                <w:lang w:eastAsia="pl-PL"/>
              </w:rPr>
              <w:tab/>
            </w:r>
            <w:r w:rsidR="00E34DC8" w:rsidRPr="002009A1">
              <w:rPr>
                <w:rStyle w:val="Hipercze"/>
                <w:b/>
                <w:bCs/>
                <w:noProof/>
              </w:rPr>
              <w:t>Zakres i metodyka opracowania Strategii</w:t>
            </w:r>
            <w:r w:rsidR="00E34DC8">
              <w:rPr>
                <w:noProof/>
                <w:webHidden/>
              </w:rPr>
              <w:tab/>
            </w:r>
            <w:r w:rsidR="00EF21A9">
              <w:rPr>
                <w:noProof/>
                <w:webHidden/>
              </w:rPr>
              <w:fldChar w:fldCharType="begin"/>
            </w:r>
            <w:r w:rsidR="00E34DC8">
              <w:rPr>
                <w:noProof/>
                <w:webHidden/>
              </w:rPr>
              <w:instrText xml:space="preserve"> PAGEREF _Toc85623465 \h </w:instrText>
            </w:r>
            <w:r w:rsidR="00EF21A9">
              <w:rPr>
                <w:noProof/>
                <w:webHidden/>
              </w:rPr>
            </w:r>
            <w:r w:rsidR="00EF21A9">
              <w:rPr>
                <w:noProof/>
                <w:webHidden/>
              </w:rPr>
              <w:fldChar w:fldCharType="separate"/>
            </w:r>
            <w:r w:rsidR="00FF3FD3">
              <w:rPr>
                <w:noProof/>
                <w:webHidden/>
              </w:rPr>
              <w:t>6</w:t>
            </w:r>
            <w:r w:rsidR="00EF21A9">
              <w:rPr>
                <w:noProof/>
                <w:webHidden/>
              </w:rPr>
              <w:fldChar w:fldCharType="end"/>
            </w:r>
          </w:hyperlink>
        </w:p>
        <w:p w:rsidR="00E34DC8" w:rsidRDefault="00F25E93">
          <w:pPr>
            <w:pStyle w:val="Spistreci1"/>
            <w:rPr>
              <w:rFonts w:eastAsiaTheme="minorEastAsia"/>
              <w:noProof/>
              <w:lang w:eastAsia="pl-PL"/>
            </w:rPr>
          </w:pPr>
          <w:hyperlink w:anchor="_Toc85623466" w:history="1">
            <w:r w:rsidR="00E34DC8" w:rsidRPr="002009A1">
              <w:rPr>
                <w:rStyle w:val="Hipercze"/>
                <w:b/>
                <w:bCs/>
                <w:noProof/>
              </w:rPr>
              <w:t>3.</w:t>
            </w:r>
            <w:r w:rsidR="00E34DC8">
              <w:rPr>
                <w:rFonts w:eastAsiaTheme="minorEastAsia"/>
                <w:noProof/>
                <w:lang w:eastAsia="pl-PL"/>
              </w:rPr>
              <w:tab/>
            </w:r>
            <w:r w:rsidR="00E34DC8" w:rsidRPr="002009A1">
              <w:rPr>
                <w:rStyle w:val="Hipercze"/>
                <w:b/>
                <w:bCs/>
                <w:noProof/>
              </w:rPr>
              <w:t>Wnioski z diagnozy</w:t>
            </w:r>
            <w:r w:rsidR="00E34DC8">
              <w:rPr>
                <w:noProof/>
                <w:webHidden/>
              </w:rPr>
              <w:tab/>
            </w:r>
            <w:r w:rsidR="00EF21A9">
              <w:rPr>
                <w:noProof/>
                <w:webHidden/>
              </w:rPr>
              <w:fldChar w:fldCharType="begin"/>
            </w:r>
            <w:r w:rsidR="00E34DC8">
              <w:rPr>
                <w:noProof/>
                <w:webHidden/>
              </w:rPr>
              <w:instrText xml:space="preserve"> PAGEREF _Toc85623466 \h </w:instrText>
            </w:r>
            <w:r w:rsidR="00EF21A9">
              <w:rPr>
                <w:noProof/>
                <w:webHidden/>
              </w:rPr>
            </w:r>
            <w:r w:rsidR="00EF21A9">
              <w:rPr>
                <w:noProof/>
                <w:webHidden/>
              </w:rPr>
              <w:fldChar w:fldCharType="separate"/>
            </w:r>
            <w:r w:rsidR="00FF3FD3">
              <w:rPr>
                <w:noProof/>
                <w:webHidden/>
              </w:rPr>
              <w:t>8</w:t>
            </w:r>
            <w:r w:rsidR="00EF21A9">
              <w:rPr>
                <w:noProof/>
                <w:webHidden/>
              </w:rPr>
              <w:fldChar w:fldCharType="end"/>
            </w:r>
          </w:hyperlink>
        </w:p>
        <w:p w:rsidR="00E34DC8" w:rsidRDefault="00F25E93">
          <w:pPr>
            <w:pStyle w:val="Spistreci1"/>
            <w:rPr>
              <w:rFonts w:eastAsiaTheme="minorEastAsia"/>
              <w:noProof/>
              <w:lang w:eastAsia="pl-PL"/>
            </w:rPr>
          </w:pPr>
          <w:hyperlink w:anchor="_Toc85623467" w:history="1">
            <w:r w:rsidR="00E34DC8" w:rsidRPr="002009A1">
              <w:rPr>
                <w:rStyle w:val="Hipercze"/>
                <w:b/>
                <w:bCs/>
                <w:noProof/>
              </w:rPr>
              <w:t>4.</w:t>
            </w:r>
            <w:r w:rsidR="00E34DC8">
              <w:rPr>
                <w:rFonts w:eastAsiaTheme="minorEastAsia"/>
                <w:noProof/>
                <w:lang w:eastAsia="pl-PL"/>
              </w:rPr>
              <w:tab/>
            </w:r>
            <w:r w:rsidR="00E34DC8" w:rsidRPr="002009A1">
              <w:rPr>
                <w:rStyle w:val="Hipercze"/>
                <w:b/>
                <w:bCs/>
                <w:noProof/>
              </w:rPr>
              <w:t>Analiza SWOT</w:t>
            </w:r>
            <w:r w:rsidR="00E34DC8">
              <w:rPr>
                <w:noProof/>
                <w:webHidden/>
              </w:rPr>
              <w:tab/>
            </w:r>
            <w:r w:rsidR="00EF21A9">
              <w:rPr>
                <w:noProof/>
                <w:webHidden/>
              </w:rPr>
              <w:fldChar w:fldCharType="begin"/>
            </w:r>
            <w:r w:rsidR="00E34DC8">
              <w:rPr>
                <w:noProof/>
                <w:webHidden/>
              </w:rPr>
              <w:instrText xml:space="preserve"> PAGEREF _Toc85623467 \h </w:instrText>
            </w:r>
            <w:r w:rsidR="00EF21A9">
              <w:rPr>
                <w:noProof/>
                <w:webHidden/>
              </w:rPr>
            </w:r>
            <w:r w:rsidR="00EF21A9">
              <w:rPr>
                <w:noProof/>
                <w:webHidden/>
              </w:rPr>
              <w:fldChar w:fldCharType="separate"/>
            </w:r>
            <w:r w:rsidR="00FF3FD3">
              <w:rPr>
                <w:noProof/>
                <w:webHidden/>
              </w:rPr>
              <w:t>12</w:t>
            </w:r>
            <w:r w:rsidR="00EF21A9">
              <w:rPr>
                <w:noProof/>
                <w:webHidden/>
              </w:rPr>
              <w:fldChar w:fldCharType="end"/>
            </w:r>
          </w:hyperlink>
        </w:p>
        <w:p w:rsidR="00E34DC8" w:rsidRDefault="00F25E93">
          <w:pPr>
            <w:pStyle w:val="Spistreci1"/>
            <w:rPr>
              <w:rFonts w:eastAsiaTheme="minorEastAsia"/>
              <w:noProof/>
              <w:lang w:eastAsia="pl-PL"/>
            </w:rPr>
          </w:pPr>
          <w:hyperlink w:anchor="_Toc85623468" w:history="1">
            <w:r w:rsidR="00E34DC8" w:rsidRPr="002009A1">
              <w:rPr>
                <w:rStyle w:val="Hipercze"/>
                <w:b/>
                <w:bCs/>
                <w:noProof/>
              </w:rPr>
              <w:t>5.</w:t>
            </w:r>
            <w:r w:rsidR="00E34DC8">
              <w:rPr>
                <w:rFonts w:eastAsiaTheme="minorEastAsia"/>
                <w:noProof/>
                <w:lang w:eastAsia="pl-PL"/>
              </w:rPr>
              <w:tab/>
            </w:r>
            <w:r w:rsidR="00E34DC8" w:rsidRPr="002009A1">
              <w:rPr>
                <w:rStyle w:val="Hipercze"/>
                <w:b/>
                <w:bCs/>
                <w:noProof/>
              </w:rPr>
              <w:t>Wizja, cel strategiczny i cele operacyjne</w:t>
            </w:r>
            <w:r w:rsidR="00E34DC8">
              <w:rPr>
                <w:noProof/>
                <w:webHidden/>
              </w:rPr>
              <w:tab/>
            </w:r>
            <w:r w:rsidR="00EF21A9">
              <w:rPr>
                <w:noProof/>
                <w:webHidden/>
              </w:rPr>
              <w:fldChar w:fldCharType="begin"/>
            </w:r>
            <w:r w:rsidR="00E34DC8">
              <w:rPr>
                <w:noProof/>
                <w:webHidden/>
              </w:rPr>
              <w:instrText xml:space="preserve"> PAGEREF _Toc85623468 \h </w:instrText>
            </w:r>
            <w:r w:rsidR="00EF21A9">
              <w:rPr>
                <w:noProof/>
                <w:webHidden/>
              </w:rPr>
            </w:r>
            <w:r w:rsidR="00EF21A9">
              <w:rPr>
                <w:noProof/>
                <w:webHidden/>
              </w:rPr>
              <w:fldChar w:fldCharType="separate"/>
            </w:r>
            <w:r w:rsidR="00FF3FD3">
              <w:rPr>
                <w:noProof/>
                <w:webHidden/>
              </w:rPr>
              <w:t>14</w:t>
            </w:r>
            <w:r w:rsidR="00EF21A9">
              <w:rPr>
                <w:noProof/>
                <w:webHidden/>
              </w:rPr>
              <w:fldChar w:fldCharType="end"/>
            </w:r>
          </w:hyperlink>
        </w:p>
        <w:p w:rsidR="00E34DC8" w:rsidRDefault="00F25E93">
          <w:pPr>
            <w:pStyle w:val="Spistreci1"/>
            <w:rPr>
              <w:rFonts w:eastAsiaTheme="minorEastAsia"/>
              <w:noProof/>
              <w:lang w:eastAsia="pl-PL"/>
            </w:rPr>
          </w:pPr>
          <w:hyperlink w:anchor="_Toc85623469" w:history="1">
            <w:r w:rsidR="00E34DC8" w:rsidRPr="002009A1">
              <w:rPr>
                <w:rStyle w:val="Hipercze"/>
                <w:b/>
                <w:bCs/>
                <w:noProof/>
              </w:rPr>
              <w:t>6.</w:t>
            </w:r>
            <w:r w:rsidR="00E34DC8">
              <w:rPr>
                <w:rFonts w:eastAsiaTheme="minorEastAsia"/>
                <w:noProof/>
                <w:lang w:eastAsia="pl-PL"/>
              </w:rPr>
              <w:tab/>
            </w:r>
            <w:r w:rsidR="00E34DC8" w:rsidRPr="002009A1">
              <w:rPr>
                <w:rStyle w:val="Hipercze"/>
                <w:b/>
                <w:bCs/>
                <w:noProof/>
              </w:rPr>
              <w:t>Spójność z celami polityki regionalnej Strategii Rozwoju Województwa Lubelskiego 2030</w:t>
            </w:r>
            <w:r w:rsidR="00E34DC8">
              <w:rPr>
                <w:noProof/>
                <w:webHidden/>
              </w:rPr>
              <w:tab/>
            </w:r>
            <w:r w:rsidR="00EF21A9">
              <w:rPr>
                <w:noProof/>
                <w:webHidden/>
              </w:rPr>
              <w:fldChar w:fldCharType="begin"/>
            </w:r>
            <w:r w:rsidR="00E34DC8">
              <w:rPr>
                <w:noProof/>
                <w:webHidden/>
              </w:rPr>
              <w:instrText xml:space="preserve"> PAGEREF _Toc85623469 \h </w:instrText>
            </w:r>
            <w:r w:rsidR="00EF21A9">
              <w:rPr>
                <w:noProof/>
                <w:webHidden/>
              </w:rPr>
            </w:r>
            <w:r w:rsidR="00EF21A9">
              <w:rPr>
                <w:noProof/>
                <w:webHidden/>
              </w:rPr>
              <w:fldChar w:fldCharType="separate"/>
            </w:r>
            <w:r w:rsidR="00FF3FD3">
              <w:rPr>
                <w:noProof/>
                <w:webHidden/>
              </w:rPr>
              <w:t>20</w:t>
            </w:r>
            <w:r w:rsidR="00EF21A9">
              <w:rPr>
                <w:noProof/>
                <w:webHidden/>
              </w:rPr>
              <w:fldChar w:fldCharType="end"/>
            </w:r>
          </w:hyperlink>
        </w:p>
        <w:p w:rsidR="00E34DC8" w:rsidRDefault="00F25E93">
          <w:pPr>
            <w:pStyle w:val="Spistreci1"/>
            <w:rPr>
              <w:rFonts w:eastAsiaTheme="minorEastAsia"/>
              <w:noProof/>
              <w:lang w:eastAsia="pl-PL"/>
            </w:rPr>
          </w:pPr>
          <w:hyperlink w:anchor="_Toc85623470" w:history="1">
            <w:r w:rsidR="00E34DC8" w:rsidRPr="002009A1">
              <w:rPr>
                <w:rStyle w:val="Hipercze"/>
                <w:b/>
                <w:bCs/>
                <w:noProof/>
              </w:rPr>
              <w:t>7.</w:t>
            </w:r>
            <w:r w:rsidR="00E34DC8">
              <w:rPr>
                <w:rFonts w:eastAsiaTheme="minorEastAsia"/>
                <w:noProof/>
                <w:lang w:eastAsia="pl-PL"/>
              </w:rPr>
              <w:tab/>
            </w:r>
            <w:r w:rsidR="00E34DC8" w:rsidRPr="002009A1">
              <w:rPr>
                <w:rStyle w:val="Hipercze"/>
                <w:b/>
                <w:bCs/>
                <w:noProof/>
              </w:rPr>
              <w:t>Działania podejmowane w ramach celów strategicznych oraz wskaźniki osiągnięcia celów</w:t>
            </w:r>
            <w:r w:rsidR="00E34DC8">
              <w:rPr>
                <w:noProof/>
                <w:webHidden/>
              </w:rPr>
              <w:tab/>
            </w:r>
            <w:r w:rsidR="00EF21A9">
              <w:rPr>
                <w:noProof/>
                <w:webHidden/>
              </w:rPr>
              <w:fldChar w:fldCharType="begin"/>
            </w:r>
            <w:r w:rsidR="00E34DC8">
              <w:rPr>
                <w:noProof/>
                <w:webHidden/>
              </w:rPr>
              <w:instrText xml:space="preserve"> PAGEREF _Toc85623470 \h </w:instrText>
            </w:r>
            <w:r w:rsidR="00EF21A9">
              <w:rPr>
                <w:noProof/>
                <w:webHidden/>
              </w:rPr>
            </w:r>
            <w:r w:rsidR="00EF21A9">
              <w:rPr>
                <w:noProof/>
                <w:webHidden/>
              </w:rPr>
              <w:fldChar w:fldCharType="separate"/>
            </w:r>
            <w:r w:rsidR="00FF3FD3">
              <w:rPr>
                <w:noProof/>
                <w:webHidden/>
              </w:rPr>
              <w:t>22</w:t>
            </w:r>
            <w:r w:rsidR="00EF21A9">
              <w:rPr>
                <w:noProof/>
                <w:webHidden/>
              </w:rPr>
              <w:fldChar w:fldCharType="end"/>
            </w:r>
          </w:hyperlink>
        </w:p>
        <w:p w:rsidR="00E34DC8" w:rsidRDefault="00F25E93">
          <w:pPr>
            <w:pStyle w:val="Spistreci1"/>
            <w:rPr>
              <w:rFonts w:eastAsiaTheme="minorEastAsia"/>
              <w:noProof/>
              <w:lang w:eastAsia="pl-PL"/>
            </w:rPr>
          </w:pPr>
          <w:hyperlink w:anchor="_Toc85623471" w:history="1">
            <w:r w:rsidR="00E34DC8" w:rsidRPr="002009A1">
              <w:rPr>
                <w:rStyle w:val="Hipercze"/>
                <w:b/>
                <w:bCs/>
                <w:noProof/>
              </w:rPr>
              <w:t>8.</w:t>
            </w:r>
            <w:r w:rsidR="00E34DC8">
              <w:rPr>
                <w:rFonts w:eastAsiaTheme="minorEastAsia"/>
                <w:noProof/>
                <w:lang w:eastAsia="pl-PL"/>
              </w:rPr>
              <w:tab/>
            </w:r>
            <w:r w:rsidR="00E34DC8" w:rsidRPr="002009A1">
              <w:rPr>
                <w:rStyle w:val="Hipercze"/>
                <w:b/>
                <w:bCs/>
                <w:noProof/>
              </w:rPr>
              <w:t>Model struktury funkcjonalno-przestrzennej oraz ustalenia i  rekomendacje w zakresie kształtowania i prowadzenia polityki przestrzennej w</w:t>
            </w:r>
            <w:r w:rsidR="00E34DC8">
              <w:rPr>
                <w:noProof/>
                <w:webHidden/>
              </w:rPr>
              <w:tab/>
            </w:r>
            <w:r w:rsidR="00EF21A9">
              <w:rPr>
                <w:noProof/>
                <w:webHidden/>
              </w:rPr>
              <w:fldChar w:fldCharType="begin"/>
            </w:r>
            <w:r w:rsidR="00E34DC8">
              <w:rPr>
                <w:noProof/>
                <w:webHidden/>
              </w:rPr>
              <w:instrText xml:space="preserve"> PAGEREF _Toc85623471 \h </w:instrText>
            </w:r>
            <w:r w:rsidR="00EF21A9">
              <w:rPr>
                <w:noProof/>
                <w:webHidden/>
              </w:rPr>
            </w:r>
            <w:r w:rsidR="00EF21A9">
              <w:rPr>
                <w:noProof/>
                <w:webHidden/>
              </w:rPr>
              <w:fldChar w:fldCharType="separate"/>
            </w:r>
            <w:r w:rsidR="00FF3FD3">
              <w:rPr>
                <w:noProof/>
                <w:webHidden/>
              </w:rPr>
              <w:t>28</w:t>
            </w:r>
            <w:r w:rsidR="00EF21A9">
              <w:rPr>
                <w:noProof/>
                <w:webHidden/>
              </w:rPr>
              <w:fldChar w:fldCharType="end"/>
            </w:r>
          </w:hyperlink>
        </w:p>
        <w:p w:rsidR="00E34DC8" w:rsidRDefault="00F25E93">
          <w:pPr>
            <w:pStyle w:val="Spistreci1"/>
            <w:rPr>
              <w:rFonts w:eastAsiaTheme="minorEastAsia"/>
              <w:noProof/>
              <w:lang w:eastAsia="pl-PL"/>
            </w:rPr>
          </w:pPr>
          <w:hyperlink w:anchor="_Toc85623472" w:history="1">
            <w:r w:rsidR="00E34DC8" w:rsidRPr="002009A1">
              <w:rPr>
                <w:rStyle w:val="Hipercze"/>
                <w:b/>
                <w:bCs/>
                <w:noProof/>
              </w:rPr>
              <w:t>9.</w:t>
            </w:r>
            <w:r w:rsidR="00E34DC8">
              <w:rPr>
                <w:rFonts w:eastAsiaTheme="minorEastAsia"/>
                <w:noProof/>
                <w:lang w:eastAsia="pl-PL"/>
              </w:rPr>
              <w:tab/>
            </w:r>
            <w:r w:rsidR="00E34DC8" w:rsidRPr="002009A1">
              <w:rPr>
                <w:rStyle w:val="Hipercze"/>
                <w:b/>
                <w:bCs/>
                <w:noProof/>
              </w:rPr>
              <w:t>Terytorialny wymiar wsparcia, obszary strategicznej interwencji, obszary funkcjonalne</w:t>
            </w:r>
            <w:r w:rsidR="00E34DC8">
              <w:rPr>
                <w:noProof/>
                <w:webHidden/>
              </w:rPr>
              <w:tab/>
            </w:r>
            <w:r w:rsidR="00EF21A9">
              <w:rPr>
                <w:noProof/>
                <w:webHidden/>
              </w:rPr>
              <w:fldChar w:fldCharType="begin"/>
            </w:r>
            <w:r w:rsidR="00E34DC8">
              <w:rPr>
                <w:noProof/>
                <w:webHidden/>
              </w:rPr>
              <w:instrText xml:space="preserve"> PAGEREF _Toc85623472 \h </w:instrText>
            </w:r>
            <w:r w:rsidR="00EF21A9">
              <w:rPr>
                <w:noProof/>
                <w:webHidden/>
              </w:rPr>
            </w:r>
            <w:r w:rsidR="00EF21A9">
              <w:rPr>
                <w:noProof/>
                <w:webHidden/>
              </w:rPr>
              <w:fldChar w:fldCharType="separate"/>
            </w:r>
            <w:r w:rsidR="00FF3FD3">
              <w:rPr>
                <w:noProof/>
                <w:webHidden/>
              </w:rPr>
              <w:t>35</w:t>
            </w:r>
            <w:r w:rsidR="00EF21A9">
              <w:rPr>
                <w:noProof/>
                <w:webHidden/>
              </w:rPr>
              <w:fldChar w:fldCharType="end"/>
            </w:r>
          </w:hyperlink>
        </w:p>
        <w:p w:rsidR="00E34DC8" w:rsidRDefault="00F25E93">
          <w:pPr>
            <w:pStyle w:val="Spistreci1"/>
            <w:rPr>
              <w:rFonts w:eastAsiaTheme="minorEastAsia"/>
              <w:noProof/>
              <w:lang w:eastAsia="pl-PL"/>
            </w:rPr>
          </w:pPr>
          <w:hyperlink w:anchor="_Toc85623473" w:history="1">
            <w:r w:rsidR="00E34DC8" w:rsidRPr="002009A1">
              <w:rPr>
                <w:rStyle w:val="Hipercze"/>
                <w:b/>
                <w:bCs/>
                <w:noProof/>
              </w:rPr>
              <w:t>10.</w:t>
            </w:r>
            <w:r w:rsidR="00E34DC8">
              <w:rPr>
                <w:rFonts w:eastAsiaTheme="minorEastAsia"/>
                <w:noProof/>
                <w:lang w:eastAsia="pl-PL"/>
              </w:rPr>
              <w:tab/>
            </w:r>
            <w:r w:rsidR="00E34DC8" w:rsidRPr="002009A1">
              <w:rPr>
                <w:rStyle w:val="Hipercze"/>
                <w:b/>
                <w:bCs/>
                <w:noProof/>
              </w:rPr>
              <w:t>Zasady i struktura zarządzania procesem wdrażania Strategii</w:t>
            </w:r>
            <w:r w:rsidR="00E34DC8">
              <w:rPr>
                <w:noProof/>
                <w:webHidden/>
              </w:rPr>
              <w:tab/>
            </w:r>
            <w:r w:rsidR="00EF21A9">
              <w:rPr>
                <w:noProof/>
                <w:webHidden/>
              </w:rPr>
              <w:fldChar w:fldCharType="begin"/>
            </w:r>
            <w:r w:rsidR="00E34DC8">
              <w:rPr>
                <w:noProof/>
                <w:webHidden/>
              </w:rPr>
              <w:instrText xml:space="preserve"> PAGEREF _Toc85623473 \h </w:instrText>
            </w:r>
            <w:r w:rsidR="00EF21A9">
              <w:rPr>
                <w:noProof/>
                <w:webHidden/>
              </w:rPr>
            </w:r>
            <w:r w:rsidR="00EF21A9">
              <w:rPr>
                <w:noProof/>
                <w:webHidden/>
              </w:rPr>
              <w:fldChar w:fldCharType="separate"/>
            </w:r>
            <w:r w:rsidR="00FF3FD3">
              <w:rPr>
                <w:noProof/>
                <w:webHidden/>
              </w:rPr>
              <w:t>40</w:t>
            </w:r>
            <w:r w:rsidR="00EF21A9">
              <w:rPr>
                <w:noProof/>
                <w:webHidden/>
              </w:rPr>
              <w:fldChar w:fldCharType="end"/>
            </w:r>
          </w:hyperlink>
        </w:p>
        <w:p w:rsidR="00E34DC8" w:rsidRDefault="00F25E93">
          <w:pPr>
            <w:pStyle w:val="Spistreci2"/>
            <w:tabs>
              <w:tab w:val="left" w:pos="1100"/>
              <w:tab w:val="right" w:leader="dot" w:pos="9060"/>
            </w:tabs>
            <w:rPr>
              <w:rFonts w:eastAsiaTheme="minorEastAsia"/>
              <w:noProof/>
              <w:lang w:eastAsia="pl-PL"/>
            </w:rPr>
          </w:pPr>
          <w:hyperlink w:anchor="_Toc85623474" w:history="1">
            <w:r w:rsidR="00E34DC8" w:rsidRPr="002009A1">
              <w:rPr>
                <w:rStyle w:val="Hipercze"/>
                <w:noProof/>
              </w:rPr>
              <w:t>10.1.</w:t>
            </w:r>
            <w:r w:rsidR="00E34DC8">
              <w:rPr>
                <w:rFonts w:eastAsiaTheme="minorEastAsia"/>
                <w:noProof/>
                <w:lang w:eastAsia="pl-PL"/>
              </w:rPr>
              <w:tab/>
            </w:r>
            <w:r w:rsidR="00E34DC8" w:rsidRPr="002009A1">
              <w:rPr>
                <w:rStyle w:val="Hipercze"/>
                <w:noProof/>
              </w:rPr>
              <w:t>Zasady współpracy partnerów</w:t>
            </w:r>
            <w:r w:rsidR="00E34DC8">
              <w:rPr>
                <w:noProof/>
                <w:webHidden/>
              </w:rPr>
              <w:tab/>
            </w:r>
            <w:r w:rsidR="00EF21A9">
              <w:rPr>
                <w:noProof/>
                <w:webHidden/>
              </w:rPr>
              <w:fldChar w:fldCharType="begin"/>
            </w:r>
            <w:r w:rsidR="00E34DC8">
              <w:rPr>
                <w:noProof/>
                <w:webHidden/>
              </w:rPr>
              <w:instrText xml:space="preserve"> PAGEREF _Toc85623474 \h </w:instrText>
            </w:r>
            <w:r w:rsidR="00EF21A9">
              <w:rPr>
                <w:noProof/>
                <w:webHidden/>
              </w:rPr>
            </w:r>
            <w:r w:rsidR="00EF21A9">
              <w:rPr>
                <w:noProof/>
                <w:webHidden/>
              </w:rPr>
              <w:fldChar w:fldCharType="separate"/>
            </w:r>
            <w:r w:rsidR="00FF3FD3">
              <w:rPr>
                <w:noProof/>
                <w:webHidden/>
              </w:rPr>
              <w:t>41</w:t>
            </w:r>
            <w:r w:rsidR="00EF21A9">
              <w:rPr>
                <w:noProof/>
                <w:webHidden/>
              </w:rPr>
              <w:fldChar w:fldCharType="end"/>
            </w:r>
          </w:hyperlink>
        </w:p>
        <w:p w:rsidR="00E34DC8" w:rsidRDefault="00F25E93">
          <w:pPr>
            <w:pStyle w:val="Spistreci2"/>
            <w:tabs>
              <w:tab w:val="left" w:pos="1100"/>
              <w:tab w:val="right" w:leader="dot" w:pos="9060"/>
            </w:tabs>
            <w:rPr>
              <w:rFonts w:eastAsiaTheme="minorEastAsia"/>
              <w:noProof/>
              <w:lang w:eastAsia="pl-PL"/>
            </w:rPr>
          </w:pPr>
          <w:hyperlink w:anchor="_Toc85623475" w:history="1">
            <w:r w:rsidR="00E34DC8" w:rsidRPr="002009A1">
              <w:rPr>
                <w:rStyle w:val="Hipercze"/>
                <w:noProof/>
              </w:rPr>
              <w:t>10.2.</w:t>
            </w:r>
            <w:r w:rsidR="00E34DC8">
              <w:rPr>
                <w:rFonts w:eastAsiaTheme="minorEastAsia"/>
                <w:noProof/>
                <w:lang w:eastAsia="pl-PL"/>
              </w:rPr>
              <w:tab/>
            </w:r>
            <w:r w:rsidR="00E34DC8" w:rsidRPr="002009A1">
              <w:rPr>
                <w:rStyle w:val="Hipercze"/>
                <w:noProof/>
              </w:rPr>
              <w:t>Struktura i system zarzadzania Strategią</w:t>
            </w:r>
            <w:r w:rsidR="00E34DC8">
              <w:rPr>
                <w:noProof/>
                <w:webHidden/>
              </w:rPr>
              <w:tab/>
            </w:r>
            <w:r w:rsidR="00EF21A9">
              <w:rPr>
                <w:noProof/>
                <w:webHidden/>
              </w:rPr>
              <w:fldChar w:fldCharType="begin"/>
            </w:r>
            <w:r w:rsidR="00E34DC8">
              <w:rPr>
                <w:noProof/>
                <w:webHidden/>
              </w:rPr>
              <w:instrText xml:space="preserve"> PAGEREF _Toc85623475 \h </w:instrText>
            </w:r>
            <w:r w:rsidR="00EF21A9">
              <w:rPr>
                <w:noProof/>
                <w:webHidden/>
              </w:rPr>
            </w:r>
            <w:r w:rsidR="00EF21A9">
              <w:rPr>
                <w:noProof/>
                <w:webHidden/>
              </w:rPr>
              <w:fldChar w:fldCharType="separate"/>
            </w:r>
            <w:r w:rsidR="00FF3FD3">
              <w:rPr>
                <w:noProof/>
                <w:webHidden/>
              </w:rPr>
              <w:t>42</w:t>
            </w:r>
            <w:r w:rsidR="00EF21A9">
              <w:rPr>
                <w:noProof/>
                <w:webHidden/>
              </w:rPr>
              <w:fldChar w:fldCharType="end"/>
            </w:r>
          </w:hyperlink>
        </w:p>
        <w:p w:rsidR="00E34DC8" w:rsidRDefault="00F25E93">
          <w:pPr>
            <w:pStyle w:val="Spistreci1"/>
            <w:rPr>
              <w:rFonts w:eastAsiaTheme="minorEastAsia"/>
              <w:noProof/>
              <w:lang w:eastAsia="pl-PL"/>
            </w:rPr>
          </w:pPr>
          <w:hyperlink w:anchor="_Toc85623476" w:history="1">
            <w:r w:rsidR="00E34DC8" w:rsidRPr="002009A1">
              <w:rPr>
                <w:rStyle w:val="Hipercze"/>
                <w:b/>
                <w:bCs/>
                <w:noProof/>
              </w:rPr>
              <w:t>11.</w:t>
            </w:r>
            <w:r w:rsidR="00E34DC8">
              <w:rPr>
                <w:rFonts w:eastAsiaTheme="minorEastAsia"/>
                <w:noProof/>
                <w:lang w:eastAsia="pl-PL"/>
              </w:rPr>
              <w:tab/>
            </w:r>
            <w:r w:rsidR="00E34DC8" w:rsidRPr="002009A1">
              <w:rPr>
                <w:rStyle w:val="Hipercze"/>
                <w:b/>
                <w:bCs/>
                <w:noProof/>
              </w:rPr>
              <w:t>Monitoring i ewaluacja Strategii</w:t>
            </w:r>
            <w:r w:rsidR="00E34DC8">
              <w:rPr>
                <w:noProof/>
                <w:webHidden/>
              </w:rPr>
              <w:tab/>
            </w:r>
            <w:r w:rsidR="00EF21A9">
              <w:rPr>
                <w:noProof/>
                <w:webHidden/>
              </w:rPr>
              <w:fldChar w:fldCharType="begin"/>
            </w:r>
            <w:r w:rsidR="00E34DC8">
              <w:rPr>
                <w:noProof/>
                <w:webHidden/>
              </w:rPr>
              <w:instrText xml:space="preserve"> PAGEREF _Toc85623476 \h </w:instrText>
            </w:r>
            <w:r w:rsidR="00EF21A9">
              <w:rPr>
                <w:noProof/>
                <w:webHidden/>
              </w:rPr>
            </w:r>
            <w:r w:rsidR="00EF21A9">
              <w:rPr>
                <w:noProof/>
                <w:webHidden/>
              </w:rPr>
              <w:fldChar w:fldCharType="separate"/>
            </w:r>
            <w:r w:rsidR="00FF3FD3">
              <w:rPr>
                <w:noProof/>
                <w:webHidden/>
              </w:rPr>
              <w:t>46</w:t>
            </w:r>
            <w:r w:rsidR="00EF21A9">
              <w:rPr>
                <w:noProof/>
                <w:webHidden/>
              </w:rPr>
              <w:fldChar w:fldCharType="end"/>
            </w:r>
          </w:hyperlink>
        </w:p>
        <w:p w:rsidR="00E34DC8" w:rsidRDefault="00F25E93">
          <w:pPr>
            <w:pStyle w:val="Spistreci1"/>
            <w:rPr>
              <w:rFonts w:eastAsiaTheme="minorEastAsia"/>
              <w:noProof/>
              <w:lang w:eastAsia="pl-PL"/>
            </w:rPr>
          </w:pPr>
          <w:hyperlink w:anchor="_Toc85623477" w:history="1">
            <w:r w:rsidR="00E34DC8" w:rsidRPr="002009A1">
              <w:rPr>
                <w:rStyle w:val="Hipercze"/>
                <w:b/>
                <w:bCs/>
                <w:noProof/>
              </w:rPr>
              <w:t>12.</w:t>
            </w:r>
            <w:r w:rsidR="00E34DC8">
              <w:rPr>
                <w:rFonts w:eastAsiaTheme="minorEastAsia"/>
                <w:noProof/>
                <w:lang w:eastAsia="pl-PL"/>
              </w:rPr>
              <w:tab/>
            </w:r>
            <w:r w:rsidR="00E34DC8" w:rsidRPr="002009A1">
              <w:rPr>
                <w:rStyle w:val="Hipercze"/>
                <w:b/>
                <w:bCs/>
                <w:noProof/>
              </w:rPr>
              <w:t>Ramy finansowe i źródła finansowania</w:t>
            </w:r>
            <w:r w:rsidR="00E34DC8">
              <w:rPr>
                <w:noProof/>
                <w:webHidden/>
              </w:rPr>
              <w:tab/>
            </w:r>
            <w:r w:rsidR="00EF21A9">
              <w:rPr>
                <w:noProof/>
                <w:webHidden/>
              </w:rPr>
              <w:fldChar w:fldCharType="begin"/>
            </w:r>
            <w:r w:rsidR="00E34DC8">
              <w:rPr>
                <w:noProof/>
                <w:webHidden/>
              </w:rPr>
              <w:instrText xml:space="preserve"> PAGEREF _Toc85623477 \h </w:instrText>
            </w:r>
            <w:r w:rsidR="00EF21A9">
              <w:rPr>
                <w:noProof/>
                <w:webHidden/>
              </w:rPr>
            </w:r>
            <w:r w:rsidR="00EF21A9">
              <w:rPr>
                <w:noProof/>
                <w:webHidden/>
              </w:rPr>
              <w:fldChar w:fldCharType="separate"/>
            </w:r>
            <w:r w:rsidR="00FF3FD3">
              <w:rPr>
                <w:noProof/>
                <w:webHidden/>
              </w:rPr>
              <w:t>48</w:t>
            </w:r>
            <w:r w:rsidR="00EF21A9">
              <w:rPr>
                <w:noProof/>
                <w:webHidden/>
              </w:rPr>
              <w:fldChar w:fldCharType="end"/>
            </w:r>
          </w:hyperlink>
        </w:p>
        <w:p w:rsidR="00E34DC8" w:rsidRDefault="00F25E93">
          <w:pPr>
            <w:pStyle w:val="Spistreci1"/>
            <w:rPr>
              <w:rFonts w:eastAsiaTheme="minorEastAsia"/>
              <w:noProof/>
              <w:lang w:eastAsia="pl-PL"/>
            </w:rPr>
          </w:pPr>
          <w:hyperlink w:anchor="_Toc85623478" w:history="1">
            <w:r w:rsidR="00E34DC8" w:rsidRPr="002009A1">
              <w:rPr>
                <w:rStyle w:val="Hipercze"/>
                <w:rFonts w:eastAsia="Calibri"/>
                <w:b/>
                <w:bCs/>
                <w:noProof/>
              </w:rPr>
              <w:t>13.</w:t>
            </w:r>
            <w:r w:rsidR="00E34DC8">
              <w:rPr>
                <w:rFonts w:eastAsiaTheme="minorEastAsia"/>
                <w:noProof/>
                <w:lang w:eastAsia="pl-PL"/>
              </w:rPr>
              <w:tab/>
            </w:r>
            <w:r w:rsidR="00E34DC8" w:rsidRPr="002009A1">
              <w:rPr>
                <w:rStyle w:val="Hipercze"/>
                <w:rFonts w:eastAsia="Calibri"/>
                <w:b/>
                <w:bCs/>
                <w:noProof/>
              </w:rPr>
              <w:t>Partycypacja społeczna w procesie opracowania Strategii</w:t>
            </w:r>
            <w:r w:rsidR="00E34DC8">
              <w:rPr>
                <w:noProof/>
                <w:webHidden/>
              </w:rPr>
              <w:tab/>
            </w:r>
            <w:r w:rsidR="00EF21A9">
              <w:rPr>
                <w:noProof/>
                <w:webHidden/>
              </w:rPr>
              <w:fldChar w:fldCharType="begin"/>
            </w:r>
            <w:r w:rsidR="00E34DC8">
              <w:rPr>
                <w:noProof/>
                <w:webHidden/>
              </w:rPr>
              <w:instrText xml:space="preserve"> PAGEREF _Toc85623478 \h </w:instrText>
            </w:r>
            <w:r w:rsidR="00EF21A9">
              <w:rPr>
                <w:noProof/>
                <w:webHidden/>
              </w:rPr>
            </w:r>
            <w:r w:rsidR="00EF21A9">
              <w:rPr>
                <w:noProof/>
                <w:webHidden/>
              </w:rPr>
              <w:fldChar w:fldCharType="separate"/>
            </w:r>
            <w:r w:rsidR="00FF3FD3">
              <w:rPr>
                <w:noProof/>
                <w:webHidden/>
              </w:rPr>
              <w:t>50</w:t>
            </w:r>
            <w:r w:rsidR="00EF21A9">
              <w:rPr>
                <w:noProof/>
                <w:webHidden/>
              </w:rPr>
              <w:fldChar w:fldCharType="end"/>
            </w:r>
          </w:hyperlink>
        </w:p>
        <w:p w:rsidR="00E34DC8" w:rsidRDefault="00F25E93">
          <w:pPr>
            <w:pStyle w:val="Spistreci1"/>
            <w:rPr>
              <w:rFonts w:eastAsiaTheme="minorEastAsia"/>
              <w:noProof/>
              <w:lang w:eastAsia="pl-PL"/>
            </w:rPr>
          </w:pPr>
          <w:hyperlink w:anchor="_Toc85623479" w:history="1">
            <w:r w:rsidR="00E34DC8" w:rsidRPr="002009A1">
              <w:rPr>
                <w:rStyle w:val="Hipercze"/>
                <w:noProof/>
              </w:rPr>
              <w:t>Załącznik 1. Lista przedsięwzięć realizujących cele operacyjne Strategii</w:t>
            </w:r>
            <w:r w:rsidR="00E34DC8">
              <w:rPr>
                <w:noProof/>
                <w:webHidden/>
              </w:rPr>
              <w:tab/>
            </w:r>
            <w:r w:rsidR="00EF21A9">
              <w:rPr>
                <w:noProof/>
                <w:webHidden/>
              </w:rPr>
              <w:fldChar w:fldCharType="begin"/>
            </w:r>
            <w:r w:rsidR="00E34DC8">
              <w:rPr>
                <w:noProof/>
                <w:webHidden/>
              </w:rPr>
              <w:instrText xml:space="preserve"> PAGEREF _Toc85623479 \h </w:instrText>
            </w:r>
            <w:r w:rsidR="00EF21A9">
              <w:rPr>
                <w:noProof/>
                <w:webHidden/>
              </w:rPr>
            </w:r>
            <w:r w:rsidR="00EF21A9">
              <w:rPr>
                <w:noProof/>
                <w:webHidden/>
              </w:rPr>
              <w:fldChar w:fldCharType="separate"/>
            </w:r>
            <w:r w:rsidR="00FF3FD3">
              <w:rPr>
                <w:noProof/>
                <w:webHidden/>
              </w:rPr>
              <w:t>51</w:t>
            </w:r>
            <w:r w:rsidR="00EF21A9">
              <w:rPr>
                <w:noProof/>
                <w:webHidden/>
              </w:rPr>
              <w:fldChar w:fldCharType="end"/>
            </w:r>
          </w:hyperlink>
        </w:p>
        <w:p w:rsidR="00E34DC8" w:rsidRDefault="00F25E93">
          <w:pPr>
            <w:pStyle w:val="Spistreci1"/>
            <w:rPr>
              <w:rFonts w:eastAsiaTheme="minorEastAsia"/>
              <w:noProof/>
              <w:lang w:eastAsia="pl-PL"/>
            </w:rPr>
          </w:pPr>
          <w:hyperlink w:anchor="_Toc85623480" w:history="1">
            <w:r w:rsidR="00E34DC8" w:rsidRPr="002009A1">
              <w:rPr>
                <w:rStyle w:val="Hipercze"/>
                <w:noProof/>
              </w:rPr>
              <w:t>Załącznik 2. Projekt porozumienia międzygminnego określającego zasady współpracy przy opracowaniu i wdrażaniu Ponadlokalnej Strategii Rozwoju.</w:t>
            </w:r>
            <w:r w:rsidR="00E34DC8">
              <w:rPr>
                <w:noProof/>
                <w:webHidden/>
              </w:rPr>
              <w:tab/>
            </w:r>
            <w:r w:rsidR="00EF21A9">
              <w:rPr>
                <w:noProof/>
                <w:webHidden/>
              </w:rPr>
              <w:fldChar w:fldCharType="begin"/>
            </w:r>
            <w:r w:rsidR="00E34DC8">
              <w:rPr>
                <w:noProof/>
                <w:webHidden/>
              </w:rPr>
              <w:instrText xml:space="preserve"> PAGEREF _Toc85623480 \h </w:instrText>
            </w:r>
            <w:r w:rsidR="00EF21A9">
              <w:rPr>
                <w:noProof/>
                <w:webHidden/>
              </w:rPr>
            </w:r>
            <w:r w:rsidR="00EF21A9">
              <w:rPr>
                <w:noProof/>
                <w:webHidden/>
              </w:rPr>
              <w:fldChar w:fldCharType="separate"/>
            </w:r>
            <w:r w:rsidR="00FF3FD3">
              <w:rPr>
                <w:noProof/>
                <w:webHidden/>
              </w:rPr>
              <w:t>62</w:t>
            </w:r>
            <w:r w:rsidR="00EF21A9">
              <w:rPr>
                <w:noProof/>
                <w:webHidden/>
              </w:rPr>
              <w:fldChar w:fldCharType="end"/>
            </w:r>
          </w:hyperlink>
        </w:p>
        <w:p w:rsidR="00E34DC8" w:rsidRDefault="00F25E93">
          <w:pPr>
            <w:pStyle w:val="Spistreci1"/>
            <w:rPr>
              <w:rFonts w:eastAsiaTheme="minorEastAsia"/>
              <w:noProof/>
              <w:lang w:eastAsia="pl-PL"/>
            </w:rPr>
          </w:pPr>
          <w:hyperlink w:anchor="_Toc85623481" w:history="1">
            <w:r w:rsidR="00E34DC8" w:rsidRPr="002009A1">
              <w:rPr>
                <w:rStyle w:val="Hipercze"/>
                <w:noProof/>
              </w:rPr>
              <w:t>Załącznik 3. Ewaluacja trafności, przewidywanej skuteczności i  efektywności realizacji strategii rozwoju</w:t>
            </w:r>
            <w:r w:rsidR="00E34DC8">
              <w:rPr>
                <w:noProof/>
                <w:webHidden/>
              </w:rPr>
              <w:tab/>
            </w:r>
            <w:r w:rsidR="00EF21A9">
              <w:rPr>
                <w:noProof/>
                <w:webHidden/>
              </w:rPr>
              <w:fldChar w:fldCharType="begin"/>
            </w:r>
            <w:r w:rsidR="00E34DC8">
              <w:rPr>
                <w:noProof/>
                <w:webHidden/>
              </w:rPr>
              <w:instrText xml:space="preserve"> PAGEREF _Toc85623481 \h </w:instrText>
            </w:r>
            <w:r w:rsidR="00EF21A9">
              <w:rPr>
                <w:noProof/>
                <w:webHidden/>
              </w:rPr>
            </w:r>
            <w:r w:rsidR="00EF21A9">
              <w:rPr>
                <w:noProof/>
                <w:webHidden/>
              </w:rPr>
              <w:fldChar w:fldCharType="separate"/>
            </w:r>
            <w:r w:rsidR="00FF3FD3">
              <w:rPr>
                <w:noProof/>
                <w:webHidden/>
              </w:rPr>
              <w:t>67</w:t>
            </w:r>
            <w:r w:rsidR="00EF21A9">
              <w:rPr>
                <w:noProof/>
                <w:webHidden/>
              </w:rPr>
              <w:fldChar w:fldCharType="end"/>
            </w:r>
          </w:hyperlink>
        </w:p>
        <w:p w:rsidR="00E34DC8" w:rsidRDefault="00F25E93">
          <w:pPr>
            <w:pStyle w:val="Spistreci1"/>
            <w:rPr>
              <w:rFonts w:eastAsiaTheme="minorEastAsia"/>
              <w:noProof/>
              <w:lang w:eastAsia="pl-PL"/>
            </w:rPr>
          </w:pPr>
          <w:hyperlink w:anchor="_Toc85623482" w:history="1">
            <w:r w:rsidR="00E34DC8" w:rsidRPr="002009A1">
              <w:rPr>
                <w:rStyle w:val="Hipercze"/>
                <w:noProof/>
              </w:rPr>
              <w:t>Załącznik 4. Sprawozdanie z przebiegu i wyników procesu partycypacji społecznej i konsultacji społecznych Strategii Rozwoju Ponadlokalnego Łukowskiego Obszaru Funkcjonalnego na lata 2020-2030</w:t>
            </w:r>
            <w:r w:rsidR="00E34DC8">
              <w:rPr>
                <w:noProof/>
                <w:webHidden/>
              </w:rPr>
              <w:tab/>
            </w:r>
            <w:r w:rsidR="00EF21A9">
              <w:rPr>
                <w:noProof/>
                <w:webHidden/>
              </w:rPr>
              <w:fldChar w:fldCharType="begin"/>
            </w:r>
            <w:r w:rsidR="00E34DC8">
              <w:rPr>
                <w:noProof/>
                <w:webHidden/>
              </w:rPr>
              <w:instrText xml:space="preserve"> PAGEREF _Toc85623482 \h </w:instrText>
            </w:r>
            <w:r w:rsidR="00EF21A9">
              <w:rPr>
                <w:noProof/>
                <w:webHidden/>
              </w:rPr>
            </w:r>
            <w:r w:rsidR="00EF21A9">
              <w:rPr>
                <w:noProof/>
                <w:webHidden/>
              </w:rPr>
              <w:fldChar w:fldCharType="separate"/>
            </w:r>
            <w:r w:rsidR="00FF3FD3">
              <w:rPr>
                <w:noProof/>
                <w:webHidden/>
              </w:rPr>
              <w:t>70</w:t>
            </w:r>
            <w:r w:rsidR="00EF21A9">
              <w:rPr>
                <w:noProof/>
                <w:webHidden/>
              </w:rPr>
              <w:fldChar w:fldCharType="end"/>
            </w:r>
          </w:hyperlink>
        </w:p>
        <w:p w:rsidR="00224FFA" w:rsidRDefault="00EF21A9">
          <w:r>
            <w:rPr>
              <w:b/>
              <w:bCs/>
            </w:rPr>
            <w:fldChar w:fldCharType="end"/>
          </w:r>
        </w:p>
      </w:sdtContent>
    </w:sdt>
    <w:p w:rsidR="007F5B80" w:rsidRDefault="007F5B80" w:rsidP="00A37AC1"/>
    <w:p w:rsidR="007F5B80" w:rsidRDefault="007F5B80" w:rsidP="00A37AC1"/>
    <w:p w:rsidR="007F5B80" w:rsidRPr="00CA1A32" w:rsidRDefault="00C662EE" w:rsidP="00224FFA">
      <w:pPr>
        <w:pStyle w:val="Nagwek1"/>
      </w:pPr>
      <w:bookmarkStart w:id="4" w:name="_Toc85623461"/>
      <w:r>
        <w:t>Wprowadzenie</w:t>
      </w:r>
      <w:bookmarkEnd w:id="4"/>
      <w:r w:rsidR="00C67F90" w:rsidRPr="00CA1A32">
        <w:tab/>
      </w:r>
    </w:p>
    <w:p w:rsidR="00432AD9" w:rsidRDefault="00432AD9" w:rsidP="007357ED">
      <w:pPr>
        <w:spacing w:after="80"/>
        <w:jc w:val="both"/>
      </w:pPr>
      <w:r>
        <w:t>W</w:t>
      </w:r>
      <w:r w:rsidRPr="007F5B80">
        <w:t xml:space="preserve">zmocnienie </w:t>
      </w:r>
      <w:r>
        <w:t>współpracy</w:t>
      </w:r>
      <w:r w:rsidRPr="007F5B80">
        <w:t xml:space="preserve"> </w:t>
      </w:r>
      <w:r>
        <w:t>między samorządami</w:t>
      </w:r>
      <w:r w:rsidRPr="007F5B80">
        <w:t xml:space="preserve"> stwarza możliwość wymiany doświadczeń i podjęcia </w:t>
      </w:r>
      <w:r>
        <w:t>bardziej efektywnych</w:t>
      </w:r>
      <w:r w:rsidRPr="007F5B80">
        <w:t xml:space="preserve"> działań na rzecz pełniejszego wykorzystania istniejących zasobów i potencjał</w:t>
      </w:r>
      <w:r>
        <w:t>ów.</w:t>
      </w:r>
      <w:r w:rsidRPr="007F5B80">
        <w:t xml:space="preserve"> Zasoby, będące w dyspozycji </w:t>
      </w:r>
      <w:r>
        <w:t>samorządów lokalnych</w:t>
      </w:r>
      <w:r w:rsidRPr="007F5B80">
        <w:t>, są wykorzystywane</w:t>
      </w:r>
      <w:r>
        <w:t xml:space="preserve"> indywidualnie</w:t>
      </w:r>
      <w:r w:rsidRPr="007F5B80">
        <w:t xml:space="preserve"> </w:t>
      </w:r>
      <w:r>
        <w:t>zgodnie z</w:t>
      </w:r>
      <w:r w:rsidR="00E70788">
        <w:t> </w:t>
      </w:r>
      <w:r>
        <w:t xml:space="preserve"> możliwościami i specyfiką uwarunkować społecznych i gospodarczych poszczególnych gmin</w:t>
      </w:r>
      <w:r w:rsidRPr="007F5B80">
        <w:t xml:space="preserve">. </w:t>
      </w:r>
      <w:r>
        <w:t xml:space="preserve">Jednocześnie uwzględnienie wzajemnych powiązań funkcjonalnych oraz identyfikacja podobnych problemów i potencjałów daje możliwość skuteczniejszej realizacji wspólnych celów i zwiększenia przewag konkurencyjnych – nie tylko jednej gminy ale obszaru funkcjonalnego kilku samorządów. </w:t>
      </w:r>
    </w:p>
    <w:p w:rsidR="00432AD9" w:rsidRPr="00432AD9" w:rsidRDefault="001C28BA" w:rsidP="007357ED">
      <w:pPr>
        <w:spacing w:after="80"/>
        <w:jc w:val="both"/>
      </w:pPr>
      <w:r>
        <w:t xml:space="preserve">Doświadczenia związane z funkcjonowaniem administracji samorządowej </w:t>
      </w:r>
      <w:r w:rsidR="00432AD9" w:rsidRPr="00432AD9">
        <w:t xml:space="preserve">oraz nowe wyzwania wynikające ze zmieniającej się sytuacji gospodarczej i społecznej na poziomie kraju i województwa stały się inspiracją do podjęcia wspólnych prac nad </w:t>
      </w:r>
      <w:r>
        <w:t xml:space="preserve">opracowaniem wspólnej, ponadlokalnej strategii rozwoju samorządów </w:t>
      </w:r>
      <w:r w:rsidR="007357ED">
        <w:t>Łukowskiego Obszaru Funkcjonalnego</w:t>
      </w:r>
      <w:r>
        <w:t>.</w:t>
      </w:r>
      <w:r w:rsidR="00432AD9" w:rsidRPr="00432AD9">
        <w:t xml:space="preserve"> </w:t>
      </w:r>
    </w:p>
    <w:p w:rsidR="008B5FA9" w:rsidRDefault="001C28BA" w:rsidP="007357ED">
      <w:pPr>
        <w:spacing w:after="80"/>
        <w:jc w:val="both"/>
      </w:pPr>
      <w:r w:rsidRPr="00E56283">
        <w:t xml:space="preserve">Ważnym aspektem decydującym o konieczności opracowania </w:t>
      </w:r>
      <w:r>
        <w:t>strategii ponadlokalnej</w:t>
      </w:r>
      <w:r w:rsidRPr="00E56283">
        <w:t xml:space="preserve"> stały się nowe uwarunkowania wynikające z celów i kierunków </w:t>
      </w:r>
      <w:r>
        <w:t>polityki regionalnej na poziomie krajowym – tzw. terytorialny wymiar wsparcia oraz cele polityki spójności</w:t>
      </w:r>
      <w:r w:rsidRPr="00E56283">
        <w:t xml:space="preserve"> w ramach perspektywy finansowej 2021 – 2027</w:t>
      </w:r>
      <w:r>
        <w:t xml:space="preserve">. Kluczową kwestią jest tu zmiana paradygmatu </w:t>
      </w:r>
      <w:r w:rsidRPr="00E56283">
        <w:t>zarządzania rozwojem wyrażon</w:t>
      </w:r>
      <w:r>
        <w:t>a</w:t>
      </w:r>
      <w:r w:rsidRPr="00E56283">
        <w:t xml:space="preserve"> w </w:t>
      </w:r>
      <w:r>
        <w:t xml:space="preserve">Strategii Odpowiedzialnego Rozwoju oraz </w:t>
      </w:r>
      <w:r w:rsidRPr="00E56283">
        <w:t>Krajowej Strategii Rozwoju Regionalnego 2030</w:t>
      </w:r>
      <w:r w:rsidR="008B5FA9">
        <w:t xml:space="preserve">. W dokumentach tych określono </w:t>
      </w:r>
      <w:r w:rsidR="008B5FA9" w:rsidRPr="008B5FA9">
        <w:t>systemowe ramy prowadzenia polityki regionalnej</w:t>
      </w:r>
      <w:r w:rsidR="008B5FA9">
        <w:t xml:space="preserve">, których celem jest m.in. </w:t>
      </w:r>
      <w:r w:rsidRPr="001C28BA">
        <w:t xml:space="preserve">zmniejszanie dysproporcji w poziomie rozwoju społeczno-gospodarczego </w:t>
      </w:r>
      <w:r w:rsidR="008B5FA9">
        <w:t xml:space="preserve">regionów oraz </w:t>
      </w:r>
      <w:r w:rsidR="008B5FA9" w:rsidRPr="008B5FA9">
        <w:t>zapewnienie większej spójności rozwojowej Polski przez wsparcie obszarów słabszych gospodarczo</w:t>
      </w:r>
      <w:r w:rsidR="008B5FA9">
        <w:t xml:space="preserve"> (tzw. obszarów strategicznej interwencji).</w:t>
      </w:r>
    </w:p>
    <w:p w:rsidR="006E1775" w:rsidRDefault="008B5FA9" w:rsidP="007357ED">
      <w:pPr>
        <w:spacing w:after="80"/>
        <w:jc w:val="both"/>
      </w:pPr>
      <w:r>
        <w:t xml:space="preserve">Partnerska współpraca samorządów </w:t>
      </w:r>
      <w:r w:rsidR="007F5B80" w:rsidRPr="007F5B80">
        <w:t xml:space="preserve">wymaga </w:t>
      </w:r>
      <w:r>
        <w:t xml:space="preserve">od władz i interesariuszy tego procesu </w:t>
      </w:r>
      <w:r w:rsidR="007F5B80" w:rsidRPr="007F5B80">
        <w:t xml:space="preserve">ciągłego wysiłku i </w:t>
      </w:r>
      <w:r w:rsidR="00E70788">
        <w:t> </w:t>
      </w:r>
      <w:r w:rsidR="007F5B80" w:rsidRPr="007F5B80">
        <w:t>poszukiwania nowych rozwiązań</w:t>
      </w:r>
      <w:r>
        <w:t xml:space="preserve"> i mo</w:t>
      </w:r>
      <w:r w:rsidR="006E1775">
        <w:t>ż</w:t>
      </w:r>
      <w:r>
        <w:t>liwości</w:t>
      </w:r>
      <w:r w:rsidR="007F5B80" w:rsidRPr="007F5B80">
        <w:t xml:space="preserve">. </w:t>
      </w:r>
      <w:r>
        <w:t xml:space="preserve">Dlatego też strategia nie ogranicza się </w:t>
      </w:r>
      <w:r w:rsidR="007F5B80" w:rsidRPr="007F5B80">
        <w:t xml:space="preserve">do ewidencji potrzeb społeczności </w:t>
      </w:r>
      <w:r w:rsidR="006E1775">
        <w:t xml:space="preserve">lokalnych </w:t>
      </w:r>
      <w:r>
        <w:t xml:space="preserve">poszczególnych gmin ale skupia na przedsięwzięciach partnerskich i </w:t>
      </w:r>
      <w:r w:rsidR="00E70788">
        <w:t> </w:t>
      </w:r>
      <w:r>
        <w:t>zintegrowanych, które zapewniają realizację wspólnych celów</w:t>
      </w:r>
      <w:r w:rsidR="006E1775">
        <w:t>, rozwój wspólnych potencjałów</w:t>
      </w:r>
      <w:r>
        <w:t xml:space="preserve"> i</w:t>
      </w:r>
      <w:r w:rsidR="00E70788">
        <w:t> </w:t>
      </w:r>
      <w:r>
        <w:t xml:space="preserve"> rozwiaz</w:t>
      </w:r>
      <w:r w:rsidR="006E1775">
        <w:t>ywanie wspólnych problemów</w:t>
      </w:r>
      <w:r w:rsidR="007F5B80" w:rsidRPr="007F5B80">
        <w:t xml:space="preserve">. </w:t>
      </w:r>
      <w:r w:rsidR="006E1775">
        <w:t>Działania te realizowane będą w oparciu o opisane w</w:t>
      </w:r>
      <w:r w:rsidR="002519C7">
        <w:t> </w:t>
      </w:r>
      <w:r w:rsidR="006E1775">
        <w:t xml:space="preserve"> dokumencie zasady współpracy i system wdrażania, z uwzględnieniem indywidualnych możliwości, uwarunkowań i specyfiki każdej z gmin. </w:t>
      </w:r>
    </w:p>
    <w:p w:rsidR="002E1749" w:rsidRDefault="002E1749" w:rsidP="007357ED">
      <w:pPr>
        <w:spacing w:after="80"/>
        <w:jc w:val="both"/>
      </w:pPr>
      <w:r>
        <w:t xml:space="preserve">Założeniem przyjętym w strategii jest identyfikacja powiązań funkcjonalnych gmin partnerskich oraz </w:t>
      </w:r>
      <w:r w:rsidR="007F5B80" w:rsidRPr="007F5B80">
        <w:t xml:space="preserve"> zasobów (materialnych i niematerialnych)</w:t>
      </w:r>
      <w:r>
        <w:t>, które mogą stać się</w:t>
      </w:r>
      <w:r w:rsidR="007F5B80" w:rsidRPr="007F5B80">
        <w:t xml:space="preserve"> źródłem przewagi konkurencyjnej</w:t>
      </w:r>
      <w:r>
        <w:t xml:space="preserve"> całego obszaru</w:t>
      </w:r>
      <w:r w:rsidR="00E8362C" w:rsidRPr="00006B6D">
        <w:t xml:space="preserve">. W praktyce </w:t>
      </w:r>
      <w:r w:rsidR="00006B6D" w:rsidRPr="00006B6D">
        <w:t>proces opracowania i realizacji strategii twor</w:t>
      </w:r>
      <w:r w:rsidR="007357ED">
        <w:t>z</w:t>
      </w:r>
      <w:r w:rsidR="00006B6D" w:rsidRPr="00006B6D">
        <w:t>y</w:t>
      </w:r>
      <w:r w:rsidR="00DD6E52" w:rsidRPr="00006B6D">
        <w:t xml:space="preserve"> forum współpracy gmin, które</w:t>
      </w:r>
      <w:r w:rsidR="00E8362C" w:rsidRPr="00006B6D">
        <w:t xml:space="preserve"> </w:t>
      </w:r>
      <w:r w:rsidRPr="00006B6D">
        <w:t>koncentr</w:t>
      </w:r>
      <w:r w:rsidR="00DD6E52" w:rsidRPr="00006B6D">
        <w:t>uje</w:t>
      </w:r>
      <w:r w:rsidRPr="00006B6D">
        <w:t xml:space="preserve"> wysiłk</w:t>
      </w:r>
      <w:r w:rsidR="00DD6E52" w:rsidRPr="00006B6D">
        <w:t>i</w:t>
      </w:r>
      <w:r w:rsidRPr="00006B6D">
        <w:t xml:space="preserve"> na uzyskiwaniu wspólnych korzyści (korzyści synergicznych) poprzez utrzymywanie wzajemnych relacji.</w:t>
      </w:r>
    </w:p>
    <w:p w:rsidR="00E56283" w:rsidRPr="00E56283" w:rsidRDefault="00E56283" w:rsidP="007357ED">
      <w:pPr>
        <w:spacing w:after="80"/>
        <w:jc w:val="both"/>
      </w:pPr>
      <w:r w:rsidRPr="00E56283">
        <w:t xml:space="preserve">Część diagnostyczna Strategii obejmuje raport stanu, </w:t>
      </w:r>
      <w:bookmarkStart w:id="5" w:name="_Hlk40788479"/>
      <w:r w:rsidRPr="00E56283">
        <w:t xml:space="preserve">analizę i diagnozę strategiczną </w:t>
      </w:r>
      <w:r w:rsidR="00DD6E52">
        <w:t xml:space="preserve">kluczowych </w:t>
      </w:r>
      <w:r w:rsidRPr="002E239A">
        <w:t xml:space="preserve">uwarunkowań </w:t>
      </w:r>
      <w:bookmarkEnd w:id="5"/>
      <w:r w:rsidR="00DD6E52" w:rsidRPr="002E239A">
        <w:t>społecznych i gospodarczych</w:t>
      </w:r>
      <w:r w:rsidRPr="002E239A">
        <w:t xml:space="preserve"> gmin partnerskich</w:t>
      </w:r>
      <w:r w:rsidR="002E239A">
        <w:t xml:space="preserve"> </w:t>
      </w:r>
      <w:r w:rsidR="007357ED">
        <w:t>Łukowskiego Obszaru Funkcjonalnego</w:t>
      </w:r>
      <w:r w:rsidR="00DD6E52" w:rsidRPr="002E239A">
        <w:t xml:space="preserve">. </w:t>
      </w:r>
      <w:r w:rsidRPr="002E239A">
        <w:rPr>
          <w:iCs/>
        </w:rPr>
        <w:t>Podejście takie pozwala na dokonanie wiarygodnej analizy porównawczej jednostek samorządu terytorialnego w układzie przestrzennym</w:t>
      </w:r>
      <w:r w:rsidR="002E239A">
        <w:rPr>
          <w:iCs/>
        </w:rPr>
        <w:t xml:space="preserve"> i </w:t>
      </w:r>
      <w:r w:rsidRPr="002E239A">
        <w:rPr>
          <w:iCs/>
        </w:rPr>
        <w:t>funkcjonalnym</w:t>
      </w:r>
      <w:r w:rsidR="00DD6E52" w:rsidRPr="002E239A">
        <w:rPr>
          <w:iCs/>
        </w:rPr>
        <w:t>.</w:t>
      </w:r>
      <w:r w:rsidR="002E239A">
        <w:t xml:space="preserve"> </w:t>
      </w:r>
      <w:r w:rsidRPr="00E56283">
        <w:t xml:space="preserve">Analizę oparto na najbardziej aktualnych danych </w:t>
      </w:r>
      <w:r w:rsidR="002E239A">
        <w:t>dostępnych w statystyce publicznej oraz informacjach przekazanych przez samorządy</w:t>
      </w:r>
      <w:r w:rsidRPr="00E56283">
        <w:t>, opisując</w:t>
      </w:r>
      <w:r w:rsidR="002E239A">
        <w:t>ych</w:t>
      </w:r>
      <w:r w:rsidRPr="00E56283">
        <w:t xml:space="preserve"> zachodzące trendy</w:t>
      </w:r>
      <w:r w:rsidR="002E239A">
        <w:t xml:space="preserve"> </w:t>
      </w:r>
      <w:r w:rsidRPr="00E56283">
        <w:t>i zjawiska</w:t>
      </w:r>
      <w:r w:rsidR="002E239A" w:rsidRPr="002E239A">
        <w:t xml:space="preserve"> </w:t>
      </w:r>
      <w:r w:rsidR="002E239A">
        <w:t>w wymiarze terytorialnym</w:t>
      </w:r>
      <w:r w:rsidRPr="00E56283">
        <w:t>. Takie podejście pozwoliło na ukazanie konkurencyjnej pozycji gmin partnerskich i będzie przydatne w procesie monitorowania rozwoju obszaru.</w:t>
      </w:r>
    </w:p>
    <w:p w:rsidR="00E56283" w:rsidRDefault="00E56283" w:rsidP="007357ED">
      <w:pPr>
        <w:spacing w:after="80"/>
        <w:jc w:val="both"/>
      </w:pPr>
      <w:r w:rsidRPr="00E56283">
        <w:lastRenderedPageBreak/>
        <w:t>Zarówno oddziaływania zewnętrzne, wynikające z niezależnych od gmin partnerskich warunków oraz działań otoczenia gmin (których skutki i rezultaty nie zależą bezpośrednio od samorządów), jak też uwarunkowania wewnętrzne</w:t>
      </w:r>
      <w:r w:rsidR="00372D1C">
        <w:t xml:space="preserve"> </w:t>
      </w:r>
      <w:r w:rsidRPr="00E56283">
        <w:t>wynikające z </w:t>
      </w:r>
      <w:r w:rsidR="00372D1C">
        <w:t xml:space="preserve"> </w:t>
      </w:r>
      <w:r w:rsidRPr="00E56283">
        <w:t xml:space="preserve">zasobów, zjawisk, zdarzeń, mechanizmów i procesów tkwiących w gminach, posłużyły ustaleniu misji, celów strategicznych, celów operacyjnych i </w:t>
      </w:r>
      <w:r w:rsidR="00E70788">
        <w:t> </w:t>
      </w:r>
      <w:r w:rsidRPr="00E56283">
        <w:t>późniejszego wyboru zadań do realizacji.</w:t>
      </w:r>
    </w:p>
    <w:p w:rsidR="00CA558F" w:rsidRPr="00224FFA" w:rsidRDefault="00167B27" w:rsidP="00364577">
      <w:pPr>
        <w:pStyle w:val="Nagwek1"/>
        <w:numPr>
          <w:ilvl w:val="0"/>
          <w:numId w:val="1"/>
        </w:numPr>
        <w:spacing w:before="120" w:after="120"/>
        <w:ind w:left="714" w:hanging="357"/>
        <w:rPr>
          <w:b/>
          <w:bCs/>
        </w:rPr>
      </w:pPr>
      <w:bookmarkStart w:id="6" w:name="_Toc85623462"/>
      <w:r w:rsidRPr="00224FFA">
        <w:rPr>
          <w:b/>
          <w:bCs/>
        </w:rPr>
        <w:t>Przesłanki opracowania Strategii</w:t>
      </w:r>
      <w:bookmarkEnd w:id="6"/>
      <w:r w:rsidRPr="00224FFA">
        <w:rPr>
          <w:b/>
          <w:bCs/>
        </w:rPr>
        <w:t xml:space="preserve"> </w:t>
      </w:r>
    </w:p>
    <w:p w:rsidR="00CA558F" w:rsidRPr="00224FFA" w:rsidRDefault="00224FFA" w:rsidP="00224FFA">
      <w:pPr>
        <w:pStyle w:val="Nagwek2"/>
        <w:spacing w:before="0" w:after="120"/>
      </w:pPr>
      <w:bookmarkStart w:id="7" w:name="_Toc85623463"/>
      <w:r>
        <w:t xml:space="preserve">1.1. </w:t>
      </w:r>
      <w:r w:rsidR="00CA558F" w:rsidRPr="00224FFA">
        <w:t>Samorządy wobec nowych wyzwań społecznych i gospodarczych</w:t>
      </w:r>
      <w:bookmarkEnd w:id="7"/>
    </w:p>
    <w:p w:rsidR="00167B27" w:rsidRPr="00167B27" w:rsidRDefault="00167B27" w:rsidP="00167B27">
      <w:pPr>
        <w:jc w:val="both"/>
      </w:pPr>
      <w:r w:rsidRPr="00167B27">
        <w:t xml:space="preserve">W ostatnich latach obserwujemy znaczną dynamikę zmian zachodzących w wielu obszarach życia społecznego i gospodarczego, zarówno na poziomie województwa, kraju jak też europejskim. Skala tych zmian jest znacznie większa niż miało to miejsce w </w:t>
      </w:r>
      <w:r>
        <w:t>kończącym się</w:t>
      </w:r>
      <w:r w:rsidRPr="00167B27">
        <w:t xml:space="preserve"> okresie programowania UE</w:t>
      </w:r>
      <w:r>
        <w:t xml:space="preserve"> (2014 – 2020)</w:t>
      </w:r>
      <w:r w:rsidRPr="00167B27">
        <w:t xml:space="preserve">, a ich wpływ na obszary funkcjonowania samorządów jest widoczny i znaczący. </w:t>
      </w:r>
    </w:p>
    <w:p w:rsidR="00167B27" w:rsidRPr="00167B27" w:rsidRDefault="00167B27" w:rsidP="00167B27">
      <w:pPr>
        <w:jc w:val="both"/>
      </w:pPr>
      <w:r w:rsidRPr="00167B27">
        <w:t xml:space="preserve">Coraz bardziej dynamicznym procesom globalizacji i zachodzącym przez to zmianom geopolitycznym towarzyszą lokalne zmiany społeczne </w:t>
      </w:r>
      <w:r>
        <w:t>i ekonomiczne związane z</w:t>
      </w:r>
      <w:r w:rsidRPr="00167B27">
        <w:t xml:space="preserve"> intensywny</w:t>
      </w:r>
      <w:r>
        <w:t>m</w:t>
      </w:r>
      <w:r w:rsidRPr="00167B27">
        <w:t xml:space="preserve"> </w:t>
      </w:r>
      <w:r>
        <w:t>rozwojem</w:t>
      </w:r>
      <w:r w:rsidRPr="00167B27">
        <w:t xml:space="preserve"> gospodarki opartej na wiedzy i nowoczesnych technologiach</w:t>
      </w:r>
      <w:r>
        <w:t xml:space="preserve"> oraz procesem dostosowania do zmian klimatycznych</w:t>
      </w:r>
      <w:r w:rsidRPr="00167B27">
        <w:t xml:space="preserve">. Ponieważ liczba i skala oddziaływania czynników wpływających na funkcjonowanie samorządów wzrasta, zmienia się też charakter przewag konkurencyjnych jakimi samorządy dysponują. Konsekwencją takiego stanu rzeczy są inne oczekiwania mieszkańców </w:t>
      </w:r>
      <w:r>
        <w:t xml:space="preserve">gmin </w:t>
      </w:r>
      <w:bookmarkStart w:id="8" w:name="_Hlk58836437"/>
      <w:r w:rsidR="007357ED">
        <w:t>Łukowskiego Obszaru Funkcjonalnego</w:t>
      </w:r>
      <w:bookmarkEnd w:id="8"/>
      <w:r>
        <w:t xml:space="preserve"> </w:t>
      </w:r>
      <w:r w:rsidRPr="00167B27">
        <w:t>- głównych adresatów działań strategicznych</w:t>
      </w:r>
      <w:r>
        <w:t xml:space="preserve"> samorządów</w:t>
      </w:r>
      <w:r w:rsidRPr="00167B27">
        <w:t xml:space="preserve">. </w:t>
      </w:r>
    </w:p>
    <w:p w:rsidR="00167B27" w:rsidRPr="00167B27" w:rsidRDefault="00167B27" w:rsidP="00167B27">
      <w:pPr>
        <w:jc w:val="both"/>
      </w:pPr>
      <w:r w:rsidRPr="00167B27">
        <w:t xml:space="preserve">W związku z powyższym, w obszarach społecznych, gospodarczych i środowiskowych dokonać należało aktualizacji danych i ponownego przeprowadzenia ich analizy – szczególnie w ramach </w:t>
      </w:r>
      <w:r>
        <w:t xml:space="preserve">tych </w:t>
      </w:r>
      <w:r w:rsidRPr="00167B27">
        <w:t xml:space="preserve">funkcji </w:t>
      </w:r>
      <w:r>
        <w:t xml:space="preserve">i </w:t>
      </w:r>
      <w:r w:rsidR="00E70788">
        <w:t> </w:t>
      </w:r>
      <w:r>
        <w:t xml:space="preserve">oddziaływań samorządów </w:t>
      </w:r>
      <w:r w:rsidR="007357ED" w:rsidRPr="007357ED">
        <w:t>Łukowskiego Obszaru Funkcjonalnego</w:t>
      </w:r>
      <w:r w:rsidRPr="00167B27">
        <w:t xml:space="preserve">, które są istotne z punktu widzenia problemów i </w:t>
      </w:r>
      <w:r w:rsidR="00E70788">
        <w:t> </w:t>
      </w:r>
      <w:r w:rsidRPr="00167B27">
        <w:t>potencjałów rozwojowych</w:t>
      </w:r>
      <w:r>
        <w:t xml:space="preserve"> całego obszaru</w:t>
      </w:r>
      <w:r w:rsidRPr="00167B27">
        <w:t>.</w:t>
      </w:r>
    </w:p>
    <w:p w:rsidR="00167B27" w:rsidRPr="00167B27" w:rsidRDefault="00167B27" w:rsidP="00CA1A32">
      <w:pPr>
        <w:jc w:val="both"/>
      </w:pPr>
      <w:r w:rsidRPr="00167B27">
        <w:t xml:space="preserve">Prace te pozwoliły na sformułowanie wniosków ujętych w diagnozie obejmującej najważniejsze kwestie dotyczące demografii, rynku pracy, infrastruktury i usług społecznych, gospodarki, edukacji, kultury, sportu i rekreacji, turystyki, komunikacji i transportu, bezpieczeństwa, środowiska naturalnego oraz infrastruktury sieciowej.  </w:t>
      </w:r>
    </w:p>
    <w:p w:rsidR="006605A6" w:rsidRPr="00693795" w:rsidRDefault="00167B27" w:rsidP="000D3964">
      <w:pPr>
        <w:jc w:val="both"/>
      </w:pPr>
      <w:r w:rsidRPr="00167B27">
        <w:t xml:space="preserve">W oparciu o zaktualizowane dane </w:t>
      </w:r>
      <w:r w:rsidR="000D3964" w:rsidRPr="00693795">
        <w:t xml:space="preserve">i wnioski z diagnozy społeczno – gospodarczej </w:t>
      </w:r>
      <w:r w:rsidR="007357ED" w:rsidRPr="007357ED">
        <w:t xml:space="preserve">Łukowskiego Obszaru Funkcjonalnego </w:t>
      </w:r>
      <w:r w:rsidR="000D3964" w:rsidRPr="00693795">
        <w:t xml:space="preserve">oraz rekomendacje uzyskane w procesie partycypacji społecznej </w:t>
      </w:r>
      <w:r w:rsidR="006605A6" w:rsidRPr="00167B27">
        <w:t>przeprowadzono analizę SWOT</w:t>
      </w:r>
      <w:r w:rsidR="006605A6" w:rsidRPr="00693795">
        <w:t xml:space="preserve"> oraz określono kluczowe</w:t>
      </w:r>
      <w:r w:rsidR="000D3964" w:rsidRPr="00693795">
        <w:t xml:space="preserve"> problem</w:t>
      </w:r>
      <w:r w:rsidR="006605A6" w:rsidRPr="00693795">
        <w:t>y</w:t>
      </w:r>
      <w:r w:rsidR="000D3964" w:rsidRPr="00693795">
        <w:t>, potencjał</w:t>
      </w:r>
      <w:r w:rsidR="006605A6" w:rsidRPr="00693795">
        <w:t>y</w:t>
      </w:r>
      <w:r w:rsidR="000D3964" w:rsidRPr="00693795">
        <w:t xml:space="preserve"> i kierunk</w:t>
      </w:r>
      <w:r w:rsidR="006605A6" w:rsidRPr="00693795">
        <w:t>i</w:t>
      </w:r>
      <w:r w:rsidR="000D3964" w:rsidRPr="00693795">
        <w:t xml:space="preserve"> rozwojow</w:t>
      </w:r>
      <w:r w:rsidR="006605A6" w:rsidRPr="00693795">
        <w:t>e</w:t>
      </w:r>
      <w:r w:rsidR="000D3964" w:rsidRPr="00693795">
        <w:t xml:space="preserve"> obszaru</w:t>
      </w:r>
      <w:r w:rsidR="007357ED">
        <w:t>.</w:t>
      </w:r>
    </w:p>
    <w:p w:rsidR="00167B27" w:rsidRPr="00167B27" w:rsidRDefault="006605A6" w:rsidP="006F3268">
      <w:pPr>
        <w:jc w:val="both"/>
      </w:pPr>
      <w:r>
        <w:t>Identyfikacja istotnych zjawisk i trendów oraz rezultaty powyższych prac pozwoliły na wypracowanie</w:t>
      </w:r>
      <w:r w:rsidR="00167B27" w:rsidRPr="00167B27">
        <w:t xml:space="preserve"> wizj</w:t>
      </w:r>
      <w:r>
        <w:t xml:space="preserve">i, </w:t>
      </w:r>
      <w:r w:rsidR="000D3964">
        <w:t>cel</w:t>
      </w:r>
      <w:r>
        <w:t>ów</w:t>
      </w:r>
      <w:r w:rsidR="00167B27" w:rsidRPr="00167B27">
        <w:t xml:space="preserve"> </w:t>
      </w:r>
      <w:r>
        <w:t xml:space="preserve">i </w:t>
      </w:r>
      <w:r w:rsidR="00167B27" w:rsidRPr="00167B27">
        <w:t>kierunk</w:t>
      </w:r>
      <w:r>
        <w:t>ów</w:t>
      </w:r>
      <w:r w:rsidR="00167B27" w:rsidRPr="00167B27">
        <w:t xml:space="preserve"> działań rozwojowych</w:t>
      </w:r>
      <w:r>
        <w:t xml:space="preserve">, </w:t>
      </w:r>
      <w:r w:rsidR="00167B27" w:rsidRPr="00167B27">
        <w:t>wskazując</w:t>
      </w:r>
      <w:r>
        <w:t>ych</w:t>
      </w:r>
      <w:r w:rsidR="00167B27" w:rsidRPr="00167B27">
        <w:t xml:space="preserve"> główne obszary aktywności </w:t>
      </w:r>
      <w:r>
        <w:t>gmin partnerskich</w:t>
      </w:r>
      <w:r w:rsidR="00167B27" w:rsidRPr="00167B27">
        <w:t xml:space="preserve"> w latach 2020 - 2030. </w:t>
      </w:r>
    </w:p>
    <w:p w:rsidR="00167B27" w:rsidRPr="00224FFA" w:rsidRDefault="00224FFA" w:rsidP="00224FFA">
      <w:pPr>
        <w:pStyle w:val="Nagwek2"/>
        <w:spacing w:before="120" w:after="120"/>
      </w:pPr>
      <w:bookmarkStart w:id="9" w:name="_Toc85623464"/>
      <w:bookmarkStart w:id="10" w:name="_Hlk57550184"/>
      <w:r>
        <w:t xml:space="preserve">1.2. </w:t>
      </w:r>
      <w:r w:rsidR="00693795" w:rsidRPr="00224FFA">
        <w:t>Polityka regionalna na poziomie krajowym i europejskim</w:t>
      </w:r>
      <w:bookmarkEnd w:id="9"/>
    </w:p>
    <w:bookmarkEnd w:id="10"/>
    <w:p w:rsidR="00167B27" w:rsidRPr="00167B27" w:rsidRDefault="00743ED6" w:rsidP="00743ED6">
      <w:pPr>
        <w:jc w:val="both"/>
      </w:pPr>
      <w:r w:rsidRPr="00F12C5C">
        <w:t xml:space="preserve">Istotnym </w:t>
      </w:r>
      <w:r w:rsidR="00F12C5C" w:rsidRPr="00F12C5C">
        <w:t>aspektem</w:t>
      </w:r>
      <w:r w:rsidR="00167B27" w:rsidRPr="00167B27">
        <w:t xml:space="preserve"> nowego modelu </w:t>
      </w:r>
      <w:r w:rsidR="00693795" w:rsidRPr="00F12C5C">
        <w:t>polityki regionalnej</w:t>
      </w:r>
      <w:r w:rsidR="00167B27" w:rsidRPr="00167B27">
        <w:t xml:space="preserve"> jest zwiększenie skuteczności planowania i </w:t>
      </w:r>
      <w:r w:rsidR="00E70788">
        <w:t> </w:t>
      </w:r>
      <w:r w:rsidR="00167B27" w:rsidRPr="00167B27">
        <w:t xml:space="preserve">realizacji </w:t>
      </w:r>
      <w:r w:rsidR="00F12C5C" w:rsidRPr="00F12C5C">
        <w:t>działań</w:t>
      </w:r>
      <w:r w:rsidR="00167B27" w:rsidRPr="00167B27">
        <w:t xml:space="preserve"> </w:t>
      </w:r>
      <w:r w:rsidR="00F12C5C" w:rsidRPr="00F12C5C">
        <w:t>rozwojowych</w:t>
      </w:r>
      <w:r w:rsidR="00167B27" w:rsidRPr="00167B27">
        <w:t xml:space="preserve"> oraz podniesienie jakości funkcjonowania instytucji publicznych. Konieczne staje się tym samym zwiększenie jakości planowania strategicznego oraz </w:t>
      </w:r>
      <w:r w:rsidR="00F12C5C" w:rsidRPr="00F12C5C">
        <w:t>zapewnienie</w:t>
      </w:r>
      <w:r w:rsidR="00167B27" w:rsidRPr="00167B27">
        <w:t xml:space="preserve"> spójnoś</w:t>
      </w:r>
      <w:r w:rsidR="007357ED">
        <w:t>ci</w:t>
      </w:r>
      <w:r w:rsidR="00167B27" w:rsidRPr="00167B27">
        <w:t xml:space="preserve"> dokumentów </w:t>
      </w:r>
      <w:r w:rsidR="00F12C5C" w:rsidRPr="00F12C5C">
        <w:t>planistycznych</w:t>
      </w:r>
      <w:r w:rsidR="00167B27" w:rsidRPr="00167B27">
        <w:t xml:space="preserve">. </w:t>
      </w:r>
    </w:p>
    <w:p w:rsidR="00167B27" w:rsidRPr="00167B27" w:rsidRDefault="00167B27" w:rsidP="00743ED6">
      <w:pPr>
        <w:jc w:val="both"/>
      </w:pPr>
      <w:r w:rsidRPr="00167B27">
        <w:t xml:space="preserve">Jednym </w:t>
      </w:r>
      <w:r w:rsidR="007357ED">
        <w:t xml:space="preserve">z </w:t>
      </w:r>
      <w:r w:rsidRPr="00167B27">
        <w:t xml:space="preserve">założeń w </w:t>
      </w:r>
      <w:r w:rsidR="00693795">
        <w:t>obecnym modelu</w:t>
      </w:r>
      <w:r w:rsidRPr="00167B27">
        <w:t xml:space="preserve"> polity</w:t>
      </w:r>
      <w:r w:rsidR="00693795">
        <w:t>ki</w:t>
      </w:r>
      <w:r w:rsidRPr="00167B27">
        <w:t xml:space="preserve"> rozwoju </w:t>
      </w:r>
      <w:r w:rsidR="00693795">
        <w:t>regionalnego</w:t>
      </w:r>
      <w:r w:rsidRPr="00167B27">
        <w:t xml:space="preserve"> jest wzmocnienie roli </w:t>
      </w:r>
      <w:r w:rsidR="00693795">
        <w:t xml:space="preserve">wymiaru terytorialnego i </w:t>
      </w:r>
      <w:r w:rsidRPr="00167B27">
        <w:t xml:space="preserve">podejścia zintegrowanego, które zakłada między innymi opracowanie dokumentów integrujących zagadnienia odnoszące się do wymiaru społecznego i gospodarczego, zapewnienie </w:t>
      </w:r>
      <w:r w:rsidR="00F12C5C">
        <w:lastRenderedPageBreak/>
        <w:t xml:space="preserve">skutecznych </w:t>
      </w:r>
      <w:r w:rsidRPr="00167B27">
        <w:t>mechanizmów realizacji planowanych przedsięwzięć oraz powiązanie działań podmiotów odpowiedzialnych za politykę rozwoju na danym obszarze.</w:t>
      </w:r>
      <w:r w:rsidR="00F12C5C">
        <w:t xml:space="preserve"> Stąd też ważnym elementem strategii jest system wdrażania zaprojektowany w formule partycypacyjnego modelu współpracy samorządów.</w:t>
      </w:r>
    </w:p>
    <w:p w:rsidR="00167B27" w:rsidRPr="00167B27" w:rsidRDefault="00167B27" w:rsidP="00F12C5C">
      <w:pPr>
        <w:jc w:val="both"/>
      </w:pPr>
      <w:r w:rsidRPr="00167B27">
        <w:t>Krajowa Strategia Rozwoju Regionalnego</w:t>
      </w:r>
      <w:r w:rsidR="00693795">
        <w:t xml:space="preserve"> 2030</w:t>
      </w:r>
      <w:r w:rsidRPr="00167B27">
        <w:t xml:space="preserve"> </w:t>
      </w:r>
      <w:r w:rsidR="007357ED">
        <w:t xml:space="preserve">(KSRR 2030) </w:t>
      </w:r>
      <w:r w:rsidRPr="00167B27">
        <w:t>zakłada odejście od modelu polaryzacyjno-dyfuzyjnego, skupiającego działania rozwojowe przede wszystkim na największych aglomeracjach, i</w:t>
      </w:r>
      <w:r w:rsidR="005C3064">
        <w:t> </w:t>
      </w:r>
      <w:r w:rsidRPr="00167B27">
        <w:t xml:space="preserve"> przejście na model odpowiedzialnego rozwoju - zrównoważonego</w:t>
      </w:r>
      <w:r w:rsidR="00F12C5C" w:rsidRPr="00F12C5C">
        <w:t xml:space="preserve"> </w:t>
      </w:r>
      <w:r w:rsidR="00F12C5C" w:rsidRPr="00167B27">
        <w:t>społecznie i terytorialnie</w:t>
      </w:r>
      <w:r w:rsidRPr="00167B27">
        <w:t>.</w:t>
      </w:r>
    </w:p>
    <w:p w:rsidR="00F12C5C" w:rsidRDefault="00167B27" w:rsidP="00F12C5C">
      <w:pPr>
        <w:spacing w:after="0"/>
        <w:jc w:val="both"/>
      </w:pPr>
      <w:r w:rsidRPr="00167B27">
        <w:t>Zgodnie z KSRR</w:t>
      </w:r>
      <w:r w:rsidR="00F12C5C">
        <w:t xml:space="preserve"> 2030</w:t>
      </w:r>
      <w:r w:rsidRPr="00167B27">
        <w:t xml:space="preserve">, w ramach modelu zrównoważonego terytorialnie </w:t>
      </w:r>
      <w:r w:rsidR="00F12C5C">
        <w:t>„</w:t>
      </w:r>
      <w:r w:rsidRPr="00167B27">
        <w:rPr>
          <w:i/>
          <w:iCs/>
        </w:rPr>
        <w:t>polityka regionalna wspierać będzie zintegrowane interwencje wykorzystujące miejscowe zasoby i potencjały poszczególnych terytoriów oraz dostarczanie odpowiednich impulsów dla zainicjowania trwałego wzrostu i miejsc pracy w obszarach o mniej korzystnych uwarunkowaniach rozwojowych</w:t>
      </w:r>
      <w:r w:rsidRPr="00167B27">
        <w:t>”.</w:t>
      </w:r>
    </w:p>
    <w:p w:rsidR="00F12C5C" w:rsidRPr="00167B27" w:rsidRDefault="00F12C5C" w:rsidP="00F12C5C">
      <w:pPr>
        <w:spacing w:after="0"/>
        <w:jc w:val="both"/>
      </w:pPr>
      <w:r w:rsidRPr="00167B27">
        <w:t>W praktyce KSRR</w:t>
      </w:r>
      <w:r w:rsidR="00314CC8">
        <w:t xml:space="preserve"> 2030</w:t>
      </w:r>
      <w:r w:rsidRPr="00167B27">
        <w:t xml:space="preserve"> zakłada odejście od wspierania całego kraju czy regionów w jednolity sposób na rzecz większego różnicowania interwencji w zależności od problemów i potencjałów poszczególnych obszarów</w:t>
      </w:r>
      <w:r>
        <w:t xml:space="preserve"> – tzw. obszarów strategicznej interwencji (OSI).</w:t>
      </w:r>
    </w:p>
    <w:p w:rsidR="00F12C5C" w:rsidRPr="00167B27" w:rsidRDefault="00F12C5C" w:rsidP="00920C7A">
      <w:pPr>
        <w:spacing w:after="0"/>
        <w:jc w:val="both"/>
      </w:pPr>
      <w:r w:rsidRPr="00167B27">
        <w:t xml:space="preserve">Zaznaczyć należy, że </w:t>
      </w:r>
      <w:r>
        <w:t xml:space="preserve">gminy partnerskie </w:t>
      </w:r>
      <w:r w:rsidR="00314CC8" w:rsidRPr="00314CC8">
        <w:t xml:space="preserve">Łukowskiego Obszaru Funkcjonalnego </w:t>
      </w:r>
      <w:r w:rsidRPr="00167B27">
        <w:t>znajduj</w:t>
      </w:r>
      <w:r>
        <w:t>ą</w:t>
      </w:r>
      <w:r w:rsidRPr="00167B27">
        <w:t xml:space="preserve"> się w grupie </w:t>
      </w:r>
      <w:r>
        <w:t>samorządów</w:t>
      </w:r>
      <w:r w:rsidRPr="00167B27">
        <w:t xml:space="preserve">, które zgodnie z przyjętą typologią zaliczają się do </w:t>
      </w:r>
      <w:r w:rsidRPr="00F12C5C">
        <w:rPr>
          <w:i/>
          <w:iCs/>
        </w:rPr>
        <w:t xml:space="preserve">OSI </w:t>
      </w:r>
      <w:r w:rsidRPr="00167B27">
        <w:rPr>
          <w:i/>
          <w:iCs/>
        </w:rPr>
        <w:t>miast</w:t>
      </w:r>
      <w:r w:rsidRPr="00F12C5C">
        <w:rPr>
          <w:i/>
          <w:iCs/>
        </w:rPr>
        <w:t>a</w:t>
      </w:r>
      <w:r w:rsidRPr="00167B27">
        <w:rPr>
          <w:i/>
          <w:iCs/>
        </w:rPr>
        <w:t xml:space="preserve"> średni</w:t>
      </w:r>
      <w:r w:rsidRPr="00F12C5C">
        <w:rPr>
          <w:i/>
          <w:iCs/>
        </w:rPr>
        <w:t>e</w:t>
      </w:r>
      <w:r w:rsidRPr="00167B27">
        <w:rPr>
          <w:i/>
          <w:iCs/>
        </w:rPr>
        <w:t xml:space="preserve"> tracąc</w:t>
      </w:r>
      <w:r w:rsidRPr="00F12C5C">
        <w:rPr>
          <w:i/>
          <w:iCs/>
        </w:rPr>
        <w:t>e</w:t>
      </w:r>
      <w:r w:rsidRPr="00167B27">
        <w:rPr>
          <w:i/>
          <w:iCs/>
        </w:rPr>
        <w:t xml:space="preserve"> funkcje społeczno – gospodarcze</w:t>
      </w:r>
      <w:r>
        <w:t xml:space="preserve"> (Miasto Łuków) oraz </w:t>
      </w:r>
      <w:r w:rsidRPr="00920C7A">
        <w:rPr>
          <w:i/>
          <w:iCs/>
        </w:rPr>
        <w:t xml:space="preserve">OSI </w:t>
      </w:r>
      <w:r w:rsidR="00920C7A" w:rsidRPr="00920C7A">
        <w:rPr>
          <w:i/>
          <w:iCs/>
        </w:rPr>
        <w:t>obszary zagrożone trwałą marginalizacją</w:t>
      </w:r>
      <w:r w:rsidR="00920C7A">
        <w:t xml:space="preserve"> (</w:t>
      </w:r>
      <w:r w:rsidR="00920C7A" w:rsidRPr="00920C7A">
        <w:t>Gmin</w:t>
      </w:r>
      <w:r w:rsidR="00920C7A">
        <w:t>a</w:t>
      </w:r>
      <w:r w:rsidR="00920C7A" w:rsidRPr="00920C7A">
        <w:t xml:space="preserve"> Adamów, Gmin</w:t>
      </w:r>
      <w:r w:rsidR="00920C7A">
        <w:t>a</w:t>
      </w:r>
      <w:r w:rsidR="00920C7A" w:rsidRPr="00920C7A">
        <w:t xml:space="preserve"> Krzywda, Gmin</w:t>
      </w:r>
      <w:r w:rsidR="00920C7A">
        <w:t>a</w:t>
      </w:r>
      <w:r w:rsidR="00920C7A" w:rsidRPr="00920C7A">
        <w:t xml:space="preserve"> Stanin, Gmin</w:t>
      </w:r>
      <w:r w:rsidR="00920C7A">
        <w:t>a</w:t>
      </w:r>
      <w:r w:rsidR="00920C7A" w:rsidRPr="00920C7A">
        <w:t xml:space="preserve"> Stoczek Łukowski i Gmin</w:t>
      </w:r>
      <w:r w:rsidR="00920C7A">
        <w:t>a</w:t>
      </w:r>
      <w:r w:rsidR="00920C7A" w:rsidRPr="00920C7A">
        <w:t xml:space="preserve"> Wojcieszków</w:t>
      </w:r>
      <w:r w:rsidR="00920C7A">
        <w:t>).</w:t>
      </w:r>
    </w:p>
    <w:p w:rsidR="00920C7A" w:rsidRPr="00167B27" w:rsidRDefault="00920C7A" w:rsidP="006F3268">
      <w:pPr>
        <w:spacing w:after="120"/>
        <w:jc w:val="both"/>
      </w:pPr>
      <w:r>
        <w:t xml:space="preserve">Jednocześnie </w:t>
      </w:r>
      <w:r w:rsidRPr="00167B27">
        <w:t xml:space="preserve">KSRR </w:t>
      </w:r>
      <w:r w:rsidR="00314CC8">
        <w:t xml:space="preserve">2030 </w:t>
      </w:r>
      <w:r w:rsidRPr="00167B27">
        <w:t>silnie podkreśla konieczność stosowania zintegrowanego podejścia terytorialnego, które opiera się na dopasowaniu zakresu i narzędzi wsparcia dla danego obszaru do jego specyficznych potrzeb i potencjałów rozwojowych – wynikających ze strategii terytorialnej (ponadlokalnej strategii rozwoju).</w:t>
      </w:r>
    </w:p>
    <w:p w:rsidR="00F12C5C" w:rsidRPr="006F3268" w:rsidRDefault="006F3268" w:rsidP="00F12C5C">
      <w:pPr>
        <w:jc w:val="both"/>
      </w:pPr>
      <w:r w:rsidRPr="006F3268">
        <w:t>W kontekście polityki spójności UE w perspektywie finansowej 2021 – 2027 j</w:t>
      </w:r>
      <w:r w:rsidRPr="00167B27">
        <w:t>ednym z pięciu Celów Polityki (CP) proponowanych przez K</w:t>
      </w:r>
      <w:r w:rsidR="00314CC8">
        <w:t xml:space="preserve">omisję </w:t>
      </w:r>
      <w:r w:rsidRPr="00167B27">
        <w:t>E</w:t>
      </w:r>
      <w:r w:rsidR="00314CC8">
        <w:t>uropejską</w:t>
      </w:r>
      <w:r w:rsidRPr="00167B27">
        <w:t xml:space="preserve"> jest Cel 5 - </w:t>
      </w:r>
      <w:r w:rsidRPr="00167B27">
        <w:rPr>
          <w:i/>
          <w:iCs/>
        </w:rPr>
        <w:t>Europa bliższa obywateli (zrównoważony rozwój obszarów miejskich, wiejskich i przybrzeżnych oraz inicjatywy lokalne</w:t>
      </w:r>
      <w:r w:rsidRPr="00167B27">
        <w:t>), który ma być realizowany w</w:t>
      </w:r>
      <w:r w:rsidR="00E70788">
        <w:t> </w:t>
      </w:r>
      <w:r w:rsidRPr="00167B27">
        <w:t xml:space="preserve"> oparciu o faktyczne partnerstwo potwierdzone wspólnym dokumentem strategicznym – ponadlokalną, zintegrowaną strategią rozwoju.</w:t>
      </w:r>
    </w:p>
    <w:p w:rsidR="00967C11" w:rsidRPr="00E56283" w:rsidRDefault="006F3268" w:rsidP="006F3268">
      <w:pPr>
        <w:jc w:val="both"/>
      </w:pPr>
      <w:r w:rsidRPr="006F3268">
        <w:t>Powyższe p</w:t>
      </w:r>
      <w:r w:rsidR="00F12C5C" w:rsidRPr="006F3268">
        <w:t>odejście znalazło odzwierciedleni</w:t>
      </w:r>
      <w:r w:rsidR="00314CC8">
        <w:t>e</w:t>
      </w:r>
      <w:r w:rsidR="00F12C5C" w:rsidRPr="006F3268">
        <w:t xml:space="preserve"> w strategii, która</w:t>
      </w:r>
      <w:r w:rsidR="00F12C5C" w:rsidRPr="00167B27">
        <w:t xml:space="preserve"> ma nie tylko sprostać nowym wyzwaniom rozwojowym samorządów</w:t>
      </w:r>
      <w:r w:rsidR="00314CC8">
        <w:t>,</w:t>
      </w:r>
      <w:r w:rsidR="00F12C5C" w:rsidRPr="00167B27">
        <w:t xml:space="preserve"> ale też wpisać się w kierunki i zasady polityki rozwoju proponowane na poziomie krajowym</w:t>
      </w:r>
      <w:r w:rsidR="00F12C5C" w:rsidRPr="006F3268">
        <w:t>i i UE.</w:t>
      </w:r>
    </w:p>
    <w:p w:rsidR="00CA1A32" w:rsidRPr="00224FFA" w:rsidRDefault="00CA1A32" w:rsidP="00364577">
      <w:pPr>
        <w:pStyle w:val="Nagwek1"/>
        <w:numPr>
          <w:ilvl w:val="0"/>
          <w:numId w:val="1"/>
        </w:numPr>
        <w:spacing w:before="120" w:after="120"/>
        <w:ind w:left="714" w:hanging="357"/>
        <w:rPr>
          <w:b/>
          <w:bCs/>
        </w:rPr>
      </w:pPr>
      <w:bookmarkStart w:id="11" w:name="_Toc85623465"/>
      <w:r w:rsidRPr="00224FFA">
        <w:rPr>
          <w:b/>
          <w:bCs/>
        </w:rPr>
        <w:t>Zakres</w:t>
      </w:r>
      <w:r w:rsidR="00C30DD4" w:rsidRPr="00224FFA">
        <w:rPr>
          <w:b/>
          <w:bCs/>
        </w:rPr>
        <w:t xml:space="preserve"> i</w:t>
      </w:r>
      <w:r w:rsidRPr="00224FFA">
        <w:rPr>
          <w:b/>
          <w:bCs/>
        </w:rPr>
        <w:t xml:space="preserve"> metodyka opracowania </w:t>
      </w:r>
      <w:r w:rsidR="00D17927">
        <w:rPr>
          <w:b/>
          <w:bCs/>
        </w:rPr>
        <w:t>S</w:t>
      </w:r>
      <w:r w:rsidRPr="00224FFA">
        <w:rPr>
          <w:b/>
          <w:bCs/>
        </w:rPr>
        <w:t>trategii</w:t>
      </w:r>
      <w:bookmarkEnd w:id="11"/>
      <w:r w:rsidRPr="00224FFA">
        <w:rPr>
          <w:b/>
          <w:bCs/>
        </w:rPr>
        <w:t xml:space="preserve"> </w:t>
      </w:r>
    </w:p>
    <w:p w:rsidR="00CA1A32" w:rsidRDefault="00CA1A32" w:rsidP="00CA1A32">
      <w:pPr>
        <w:spacing w:after="120"/>
        <w:jc w:val="both"/>
      </w:pPr>
      <w:r w:rsidRPr="00EA08E0">
        <w:t xml:space="preserve">Zakres </w:t>
      </w:r>
      <w:r w:rsidR="00314CC8">
        <w:t>S</w:t>
      </w:r>
      <w:r w:rsidRPr="00EA08E0">
        <w:t xml:space="preserve">trategii wynika z </w:t>
      </w:r>
      <w:r w:rsidR="00314CC8">
        <w:t>a</w:t>
      </w:r>
      <w:r w:rsidRPr="00EA08E0">
        <w:t>rt. 10e ustawy z dnia 8 marca 1990 r. o samorządzie gminnym zmienionej ustawą z dnia 15 lipca 2020 r. o zmianie ustawy o zasadach prowadzenia polityki rozwoju oraz niektórych innych ustaw (Dz.U. 2020 poz. 1378)</w:t>
      </w:r>
      <w:r>
        <w:t xml:space="preserve">. </w:t>
      </w:r>
    </w:p>
    <w:p w:rsidR="00CA1A32" w:rsidRDefault="00CA1A32" w:rsidP="002519C7">
      <w:pPr>
        <w:spacing w:after="120"/>
        <w:jc w:val="both"/>
      </w:pPr>
      <w:r w:rsidRPr="00CA1A32">
        <w:t>Metodyk</w:t>
      </w:r>
      <w:r>
        <w:t>a</w:t>
      </w:r>
      <w:r w:rsidRPr="00CA1A32">
        <w:t xml:space="preserve"> zastosowana w </w:t>
      </w:r>
      <w:r w:rsidR="005C3064">
        <w:t>S</w:t>
      </w:r>
      <w:r>
        <w:t>trategii</w:t>
      </w:r>
      <w:r w:rsidRPr="00CA1A32">
        <w:t xml:space="preserve"> opiera się na </w:t>
      </w:r>
      <w:r w:rsidR="00C30DD4">
        <w:t>poniższych</w:t>
      </w:r>
      <w:r>
        <w:t xml:space="preserve"> </w:t>
      </w:r>
      <w:r w:rsidRPr="00CA1A32">
        <w:t xml:space="preserve">zasadach, które odnoszą się zarówno do kolejnych etapów opracowania dokumentu, jak też do fazy wdrożeniowej </w:t>
      </w:r>
      <w:r w:rsidR="005C3064">
        <w:t>S</w:t>
      </w:r>
      <w:r w:rsidRPr="00CA1A32">
        <w:t>trategii:</w:t>
      </w:r>
    </w:p>
    <w:p w:rsidR="00B40E54" w:rsidRPr="00EE1A8A" w:rsidRDefault="00B40E54" w:rsidP="00364577">
      <w:pPr>
        <w:pStyle w:val="Akapitzlist"/>
        <w:numPr>
          <w:ilvl w:val="0"/>
          <w:numId w:val="2"/>
        </w:numPr>
        <w:spacing w:after="120"/>
        <w:ind w:left="284" w:hanging="284"/>
        <w:rPr>
          <w:b/>
          <w:bCs/>
        </w:rPr>
      </w:pPr>
      <w:r w:rsidRPr="00EE1A8A">
        <w:rPr>
          <w:b/>
          <w:bCs/>
        </w:rPr>
        <w:t>Model ekspercko – partycypacyjny</w:t>
      </w:r>
    </w:p>
    <w:p w:rsidR="00B40E54" w:rsidRPr="00CA1A32" w:rsidRDefault="00B40E54" w:rsidP="00EE1A8A">
      <w:pPr>
        <w:spacing w:after="120"/>
        <w:jc w:val="both"/>
      </w:pPr>
      <w:r>
        <w:t xml:space="preserve">W pracach nad </w:t>
      </w:r>
      <w:r w:rsidR="005C3064">
        <w:t>S</w:t>
      </w:r>
      <w:r>
        <w:t xml:space="preserve">trategią zastosowano model </w:t>
      </w:r>
      <w:r w:rsidRPr="00B40E54">
        <w:t>ekspercko – partycypacyjny</w:t>
      </w:r>
      <w:r>
        <w:t xml:space="preserve"> zakładający wiodącą rolę ekspertów zewnętrznych oraz udział przedstawicieli różnych </w:t>
      </w:r>
      <w:r w:rsidR="00EE1A8A">
        <w:t>grup interesariuszy</w:t>
      </w:r>
      <w:r>
        <w:t xml:space="preserve"> </w:t>
      </w:r>
      <w:r w:rsidR="00EE1A8A">
        <w:t xml:space="preserve">w procesie opracowania i </w:t>
      </w:r>
      <w:r>
        <w:t>konsultowani</w:t>
      </w:r>
      <w:r w:rsidR="00EE1A8A">
        <w:t>a</w:t>
      </w:r>
      <w:r>
        <w:t xml:space="preserve"> dokument</w:t>
      </w:r>
      <w:r w:rsidR="00EE1A8A">
        <w:t xml:space="preserve">u </w:t>
      </w:r>
      <w:r w:rsidR="005C3064">
        <w:t>S</w:t>
      </w:r>
      <w:r w:rsidR="00EE1A8A">
        <w:t>trategii.</w:t>
      </w:r>
    </w:p>
    <w:p w:rsidR="00CA1A32" w:rsidRPr="00EE1A8A" w:rsidRDefault="00CA558F" w:rsidP="00364577">
      <w:pPr>
        <w:pStyle w:val="Akapitzlist"/>
        <w:numPr>
          <w:ilvl w:val="0"/>
          <w:numId w:val="2"/>
        </w:numPr>
        <w:spacing w:after="120"/>
        <w:ind w:left="284" w:hanging="284"/>
        <w:rPr>
          <w:b/>
          <w:bCs/>
        </w:rPr>
      </w:pPr>
      <w:r w:rsidRPr="00EE1A8A">
        <w:rPr>
          <w:b/>
          <w:bCs/>
        </w:rPr>
        <w:t>Analiza danych</w:t>
      </w:r>
      <w:r w:rsidR="001A4AD8" w:rsidRPr="00EE1A8A">
        <w:rPr>
          <w:b/>
          <w:bCs/>
        </w:rPr>
        <w:t xml:space="preserve">, </w:t>
      </w:r>
      <w:r w:rsidRPr="00EE1A8A">
        <w:rPr>
          <w:b/>
          <w:bCs/>
        </w:rPr>
        <w:t>wnioski</w:t>
      </w:r>
      <w:r w:rsidR="001A4AD8" w:rsidRPr="00EE1A8A">
        <w:rPr>
          <w:b/>
          <w:bCs/>
        </w:rPr>
        <w:t xml:space="preserve"> i cele rozwojowe</w:t>
      </w:r>
    </w:p>
    <w:p w:rsidR="00CA1A32" w:rsidRPr="00CA1A32" w:rsidRDefault="00CA558F" w:rsidP="00CA558F">
      <w:pPr>
        <w:spacing w:after="120"/>
        <w:jc w:val="both"/>
      </w:pPr>
      <w:r>
        <w:lastRenderedPageBreak/>
        <w:t>Dokonano analizy</w:t>
      </w:r>
      <w:r w:rsidR="00CA1A32" w:rsidRPr="00CA1A32">
        <w:t xml:space="preserve"> dan</w:t>
      </w:r>
      <w:r>
        <w:t>ych</w:t>
      </w:r>
      <w:r w:rsidR="00CA1A32" w:rsidRPr="00CA1A32">
        <w:t xml:space="preserve"> w obszarach społecznych, gospodarczych i środowiskowych pod kątem problemów i potencjałów rozwojowych </w:t>
      </w:r>
      <w:r>
        <w:t xml:space="preserve">gmin </w:t>
      </w:r>
      <w:r w:rsidR="005C3064" w:rsidRPr="005C3064">
        <w:t>Łukowskiego Obszaru Funkcjonalnego</w:t>
      </w:r>
      <w:r w:rsidR="00CA1A32" w:rsidRPr="00CA1A32">
        <w:t xml:space="preserve">. </w:t>
      </w:r>
      <w:r>
        <w:t>Z</w:t>
      </w:r>
      <w:r w:rsidR="001A4AD8">
        <w:t>i</w:t>
      </w:r>
      <w:r>
        <w:t>dentyfikowano</w:t>
      </w:r>
      <w:r w:rsidR="00CA1A32" w:rsidRPr="00CA1A32">
        <w:t xml:space="preserve"> kluczowe zjawiska i trendy wpływające na rozwój obszaru.</w:t>
      </w:r>
    </w:p>
    <w:p w:rsidR="00CA1A32" w:rsidRPr="00CA1A32" w:rsidRDefault="00CA558F" w:rsidP="001A4AD8">
      <w:pPr>
        <w:spacing w:after="120"/>
        <w:jc w:val="both"/>
      </w:pPr>
      <w:r>
        <w:t>Sformułowano</w:t>
      </w:r>
      <w:r w:rsidR="00CA1A32" w:rsidRPr="00CA1A32">
        <w:t xml:space="preserve"> wnioski i określ</w:t>
      </w:r>
      <w:r>
        <w:t>ono</w:t>
      </w:r>
      <w:r w:rsidR="00CA1A32" w:rsidRPr="00CA1A32">
        <w:t xml:space="preserve"> wizję </w:t>
      </w:r>
      <w:r>
        <w:t>rozwoju obszaru</w:t>
      </w:r>
      <w:r w:rsidR="00CA1A32" w:rsidRPr="00CA1A32">
        <w:t xml:space="preserve"> oraz </w:t>
      </w:r>
      <w:r>
        <w:t>zdefiniowano</w:t>
      </w:r>
      <w:r w:rsidR="00CA1A32" w:rsidRPr="00CA1A32">
        <w:t xml:space="preserve"> </w:t>
      </w:r>
      <w:r w:rsidR="00A17291" w:rsidRPr="00CA1A32">
        <w:t>cel strategiczn</w:t>
      </w:r>
      <w:r w:rsidR="00A17291">
        <w:t>y</w:t>
      </w:r>
      <w:r w:rsidR="00A17291" w:rsidRPr="00CA1A32">
        <w:t xml:space="preserve"> i cele operacyjne, </w:t>
      </w:r>
      <w:r w:rsidR="00A17291">
        <w:t>dające</w:t>
      </w:r>
      <w:r w:rsidR="00A17291" w:rsidRPr="00CA1A32">
        <w:t xml:space="preserve"> szansę na stworzenie i utrzymanie przewagi konkurencyjnej, w taki sposób aby dać pierwszeństwo mobilizacji lokalnych czynników rozwoju.</w:t>
      </w:r>
      <w:r w:rsidR="00A17291">
        <w:t xml:space="preserve"> Określono </w:t>
      </w:r>
      <w:r w:rsidR="00CA1A32" w:rsidRPr="00CA1A32">
        <w:t xml:space="preserve">kierunki </w:t>
      </w:r>
      <w:r>
        <w:t>działań</w:t>
      </w:r>
      <w:r w:rsidR="00CA1A32" w:rsidRPr="00CA1A32">
        <w:t xml:space="preserve"> służące </w:t>
      </w:r>
      <w:r w:rsidR="00A17291">
        <w:t>realizacji celów</w:t>
      </w:r>
      <w:r w:rsidR="00CA1A32" w:rsidRPr="00CA1A32">
        <w:t xml:space="preserve"> </w:t>
      </w:r>
      <w:r w:rsidR="00A17291">
        <w:t>oraz</w:t>
      </w:r>
      <w:r w:rsidR="00CA1A32" w:rsidRPr="00CA1A32">
        <w:t xml:space="preserve"> </w:t>
      </w:r>
      <w:r w:rsidR="00A17291">
        <w:t>w</w:t>
      </w:r>
      <w:r w:rsidR="00CA1A32" w:rsidRPr="00CA1A32">
        <w:t>skaz</w:t>
      </w:r>
      <w:r w:rsidR="00A17291">
        <w:t>a</w:t>
      </w:r>
      <w:r>
        <w:t>no</w:t>
      </w:r>
      <w:r w:rsidR="00CA1A32" w:rsidRPr="00CA1A32">
        <w:t xml:space="preserve"> najważniejsze obszary aktywności </w:t>
      </w:r>
      <w:r>
        <w:t>samorząd</w:t>
      </w:r>
      <w:r w:rsidR="00A17291">
        <w:t>ó</w:t>
      </w:r>
      <w:r>
        <w:t>w</w:t>
      </w:r>
      <w:r w:rsidR="00CA1A32" w:rsidRPr="00CA1A32">
        <w:t xml:space="preserve"> w </w:t>
      </w:r>
      <w:r>
        <w:t xml:space="preserve">latach 2020 </w:t>
      </w:r>
      <w:r w:rsidR="00A17291">
        <w:t>–</w:t>
      </w:r>
      <w:r>
        <w:t xml:space="preserve"> 2030</w:t>
      </w:r>
      <w:r w:rsidR="00A17291">
        <w:t>.</w:t>
      </w:r>
      <w:r w:rsidR="00CA1A32" w:rsidRPr="00CA1A32">
        <w:t xml:space="preserve"> Definiując cele </w:t>
      </w:r>
      <w:r w:rsidR="001A4AD8">
        <w:t xml:space="preserve">i kierunki działań strategicznych </w:t>
      </w:r>
      <w:r w:rsidR="00CA1A32" w:rsidRPr="00CA1A32">
        <w:t>korzysta</w:t>
      </w:r>
      <w:r w:rsidR="001A4AD8">
        <w:t>no</w:t>
      </w:r>
      <w:r w:rsidR="00CA1A32" w:rsidRPr="00CA1A32">
        <w:t xml:space="preserve"> z dotychczasowych doświadczeń związanych z </w:t>
      </w:r>
      <w:r w:rsidR="00E70788">
        <w:t> </w:t>
      </w:r>
      <w:r w:rsidR="00CA1A32" w:rsidRPr="00CA1A32">
        <w:t>planowaniem i wdrażaniem polityki rozwoju</w:t>
      </w:r>
      <w:r w:rsidR="001A4AD8">
        <w:t>.</w:t>
      </w:r>
    </w:p>
    <w:p w:rsidR="00CA1A32" w:rsidRPr="00EE1A8A" w:rsidRDefault="001A4AD8" w:rsidP="00E0399C">
      <w:pPr>
        <w:pStyle w:val="Akapitzlist"/>
        <w:numPr>
          <w:ilvl w:val="0"/>
          <w:numId w:val="2"/>
        </w:numPr>
        <w:spacing w:after="90"/>
        <w:ind w:left="284" w:hanging="284"/>
        <w:jc w:val="both"/>
        <w:rPr>
          <w:b/>
          <w:bCs/>
        </w:rPr>
      </w:pPr>
      <w:r w:rsidRPr="00EE1A8A">
        <w:rPr>
          <w:b/>
          <w:bCs/>
        </w:rPr>
        <w:t>Koncentracja wsparcia</w:t>
      </w:r>
    </w:p>
    <w:p w:rsidR="00CA1A32" w:rsidRPr="00CA1A32" w:rsidRDefault="00CA1A32" w:rsidP="00E0399C">
      <w:pPr>
        <w:spacing w:after="90"/>
        <w:jc w:val="both"/>
      </w:pPr>
      <w:r w:rsidRPr="00CA1A32">
        <w:t>Ogranicz</w:t>
      </w:r>
      <w:r w:rsidR="001A4AD8">
        <w:t>ono</w:t>
      </w:r>
      <w:r w:rsidRPr="00CA1A32">
        <w:t xml:space="preserve"> liczbę obszarów rozwojowych i celów do takich, które w procesie tworzenia </w:t>
      </w:r>
      <w:r w:rsidR="00291E3E">
        <w:t>S</w:t>
      </w:r>
      <w:r w:rsidRPr="00CA1A32">
        <w:t>trategii uznano za priorytetowe i mające decydujący wpływ na realizacj</w:t>
      </w:r>
      <w:r w:rsidR="00291E3E">
        <w:t>ę</w:t>
      </w:r>
      <w:r w:rsidRPr="00CA1A32">
        <w:t xml:space="preserve"> wizji rozwoju </w:t>
      </w:r>
      <w:r w:rsidR="00291E3E" w:rsidRPr="00291E3E">
        <w:t>Łukowskiego Obszaru Funkcjonalnego</w:t>
      </w:r>
      <w:r w:rsidRPr="00CA1A32">
        <w:t xml:space="preserve">. </w:t>
      </w:r>
      <w:r w:rsidR="001A4AD8" w:rsidRPr="00CA1A32">
        <w:t xml:space="preserve">W </w:t>
      </w:r>
      <w:r w:rsidR="00291E3E">
        <w:t>S</w:t>
      </w:r>
      <w:r w:rsidR="001A4AD8" w:rsidRPr="00CA1A32">
        <w:t>trategii nie dąż</w:t>
      </w:r>
      <w:r w:rsidR="001A4AD8">
        <w:t>ono</w:t>
      </w:r>
      <w:r w:rsidR="001A4AD8" w:rsidRPr="00CA1A32">
        <w:t xml:space="preserve"> do tego</w:t>
      </w:r>
      <w:r w:rsidR="001A4AD8">
        <w:t>,</w:t>
      </w:r>
      <w:r w:rsidR="001A4AD8" w:rsidRPr="00CA1A32">
        <w:t xml:space="preserve"> aby każdy obszar aktywności </w:t>
      </w:r>
      <w:r w:rsidR="001A4AD8">
        <w:t>gmin</w:t>
      </w:r>
      <w:r w:rsidR="001A4AD8" w:rsidRPr="00CA1A32">
        <w:t xml:space="preserve"> uznać za strategiczny. </w:t>
      </w:r>
      <w:r w:rsidRPr="00CA1A32">
        <w:t>Nie oznacza to</w:t>
      </w:r>
      <w:r w:rsidR="001A4AD8">
        <w:t xml:space="preserve"> rezygnacji z </w:t>
      </w:r>
      <w:r w:rsidRPr="00CA1A32">
        <w:t>bieżąc</w:t>
      </w:r>
      <w:r w:rsidR="001A4AD8">
        <w:t>ych</w:t>
      </w:r>
      <w:r w:rsidRPr="00CA1A32">
        <w:t xml:space="preserve"> działa</w:t>
      </w:r>
      <w:r w:rsidR="001A4AD8">
        <w:t>ń</w:t>
      </w:r>
      <w:r w:rsidRPr="00CA1A32">
        <w:t xml:space="preserve"> samorządów</w:t>
      </w:r>
      <w:r w:rsidR="001A4AD8">
        <w:t xml:space="preserve">, uznano </w:t>
      </w:r>
      <w:r w:rsidRPr="00CA1A32">
        <w:t xml:space="preserve">jedynie, że część z nich ma </w:t>
      </w:r>
      <w:r w:rsidR="001A4AD8">
        <w:t>mniejszy</w:t>
      </w:r>
      <w:r w:rsidRPr="00CA1A32">
        <w:t xml:space="preserve"> wpływ na osiągnięcie celów strategicznych. </w:t>
      </w:r>
    </w:p>
    <w:p w:rsidR="00CA1A32" w:rsidRPr="00EE1A8A" w:rsidRDefault="001A4AD8" w:rsidP="00E0399C">
      <w:pPr>
        <w:pStyle w:val="Akapitzlist"/>
        <w:numPr>
          <w:ilvl w:val="0"/>
          <w:numId w:val="2"/>
        </w:numPr>
        <w:spacing w:after="90"/>
        <w:ind w:left="284" w:hanging="284"/>
        <w:jc w:val="both"/>
        <w:rPr>
          <w:b/>
          <w:bCs/>
        </w:rPr>
      </w:pPr>
      <w:r w:rsidRPr="00EE1A8A">
        <w:rPr>
          <w:b/>
          <w:bCs/>
        </w:rPr>
        <w:t>Wymiar terytorialny</w:t>
      </w:r>
    </w:p>
    <w:p w:rsidR="00CA1A32" w:rsidRPr="00CA1A32" w:rsidRDefault="00A246B9" w:rsidP="00E0399C">
      <w:pPr>
        <w:spacing w:after="90"/>
        <w:jc w:val="both"/>
      </w:pPr>
      <w:r>
        <w:t>Zastosowano</w:t>
      </w:r>
      <w:r w:rsidR="00CA1A32" w:rsidRPr="00CA1A32">
        <w:t xml:space="preserve"> zasady wynikające z podejścia terytorialnego i zintegrowanego planowania – </w:t>
      </w:r>
      <w:r>
        <w:t>zidentyfikowano</w:t>
      </w:r>
      <w:r w:rsidR="00CA1A32" w:rsidRPr="00CA1A32">
        <w:t xml:space="preserve"> społeczne, gospodarcze, środowiskowe i przestrzenne powiązania funkcjonalne, które występują </w:t>
      </w:r>
      <w:r>
        <w:t xml:space="preserve">na </w:t>
      </w:r>
      <w:r w:rsidR="00291E3E">
        <w:t xml:space="preserve">terenie </w:t>
      </w:r>
      <w:r w:rsidR="00291E3E" w:rsidRPr="00291E3E">
        <w:t xml:space="preserve">Łukowskiego Obszaru Funkcjonalnego </w:t>
      </w:r>
      <w:r w:rsidR="00CA1A32" w:rsidRPr="00CA1A32">
        <w:t xml:space="preserve">oraz </w:t>
      </w:r>
      <w:r>
        <w:t>dostosowano</w:t>
      </w:r>
      <w:r w:rsidR="00CA1A32" w:rsidRPr="00CA1A32">
        <w:t xml:space="preserve"> zakres przedsięwzięć rozwojowych do specyfiki obszaru, tak aby były odpowiedzią na istniejące problemy i </w:t>
      </w:r>
      <w:r w:rsidR="002519C7">
        <w:t> </w:t>
      </w:r>
      <w:r w:rsidR="00CA1A32" w:rsidRPr="00CA1A32">
        <w:t>wyzwania. Skup</w:t>
      </w:r>
      <w:r>
        <w:t>iono</w:t>
      </w:r>
      <w:r w:rsidR="00CA1A32" w:rsidRPr="00CA1A32">
        <w:t xml:space="preserve"> się na tych funkcjach, które najbardziej wzmocnią </w:t>
      </w:r>
      <w:r>
        <w:t xml:space="preserve">wspólny </w:t>
      </w:r>
      <w:r w:rsidR="00CA1A32" w:rsidRPr="00CA1A32">
        <w:t xml:space="preserve">potencjał rozwojowy </w:t>
      </w:r>
      <w:r>
        <w:t>gmin</w:t>
      </w:r>
      <w:r w:rsidR="00CA1A32" w:rsidRPr="00CA1A32">
        <w:t>.</w:t>
      </w:r>
    </w:p>
    <w:p w:rsidR="00CA1A32" w:rsidRPr="00EE1A8A" w:rsidRDefault="00A246B9" w:rsidP="00E0399C">
      <w:pPr>
        <w:pStyle w:val="Akapitzlist"/>
        <w:numPr>
          <w:ilvl w:val="0"/>
          <w:numId w:val="2"/>
        </w:numPr>
        <w:spacing w:after="90"/>
        <w:ind w:left="284" w:hanging="284"/>
        <w:jc w:val="both"/>
        <w:rPr>
          <w:b/>
          <w:bCs/>
        </w:rPr>
      </w:pPr>
      <w:r w:rsidRPr="00EE1A8A">
        <w:rPr>
          <w:b/>
          <w:bCs/>
        </w:rPr>
        <w:t>Partycypacja społeczna</w:t>
      </w:r>
    </w:p>
    <w:p w:rsidR="00A246B9" w:rsidRDefault="00A246B9" w:rsidP="00E0399C">
      <w:pPr>
        <w:spacing w:after="90"/>
        <w:jc w:val="both"/>
      </w:pPr>
      <w:r>
        <w:t xml:space="preserve">Eksperci zewnętrzni oraz przedstawiciele władz samorządowych realizowali proces opracowania </w:t>
      </w:r>
      <w:r w:rsidR="00291E3E">
        <w:t>S</w:t>
      </w:r>
      <w:r>
        <w:t>trategii</w:t>
      </w:r>
      <w:r w:rsidR="00CA1A32" w:rsidRPr="00CA1A32">
        <w:t xml:space="preserve"> zgodn</w:t>
      </w:r>
      <w:r>
        <w:t>ie</w:t>
      </w:r>
      <w:r w:rsidR="00CA1A32" w:rsidRPr="00CA1A32">
        <w:t xml:space="preserve"> z </w:t>
      </w:r>
      <w:r>
        <w:t>dobrymi praktykami</w:t>
      </w:r>
      <w:r w:rsidR="00CA1A32" w:rsidRPr="00CA1A32">
        <w:t xml:space="preserve"> partycypacji społecznej i partnerstwa. </w:t>
      </w:r>
      <w:r>
        <w:t>Położono</w:t>
      </w:r>
      <w:r w:rsidR="00CA1A32" w:rsidRPr="00CA1A32">
        <w:t xml:space="preserve"> nacisk na uspołecznienie kolejnych etapów prac na </w:t>
      </w:r>
      <w:r w:rsidR="00291E3E">
        <w:t>S</w:t>
      </w:r>
      <w:r w:rsidR="00CA1A32" w:rsidRPr="00CA1A32">
        <w:t xml:space="preserve">trategią, </w:t>
      </w:r>
      <w:r>
        <w:t>przy wykorzystaniu</w:t>
      </w:r>
      <w:r w:rsidR="00CA1A32" w:rsidRPr="00CA1A32">
        <w:t xml:space="preserve"> doświadczeń lokalnej społeczności, podmiotów publicznych i prywatnych. Zasadę partnerstwa i współpracy z </w:t>
      </w:r>
      <w:r w:rsidR="00E70788">
        <w:t> </w:t>
      </w:r>
      <w:r w:rsidR="00CA1A32" w:rsidRPr="00CA1A32">
        <w:t xml:space="preserve">interesariuszami </w:t>
      </w:r>
      <w:r>
        <w:t>zastosowano</w:t>
      </w:r>
      <w:r w:rsidR="00CA1A32" w:rsidRPr="00CA1A32">
        <w:t xml:space="preserve"> </w:t>
      </w:r>
      <w:r>
        <w:t>również w proponowanym systemie</w:t>
      </w:r>
      <w:r w:rsidR="00CA1A32" w:rsidRPr="00CA1A32">
        <w:t xml:space="preserve"> wdrażania Strategii</w:t>
      </w:r>
      <w:r>
        <w:t>.</w:t>
      </w:r>
    </w:p>
    <w:p w:rsidR="00CA1A32" w:rsidRPr="00EE1A8A" w:rsidRDefault="00A246B9" w:rsidP="00E0399C">
      <w:pPr>
        <w:pStyle w:val="Akapitzlist"/>
        <w:numPr>
          <w:ilvl w:val="0"/>
          <w:numId w:val="2"/>
        </w:numPr>
        <w:spacing w:after="90"/>
        <w:ind w:left="284" w:hanging="284"/>
        <w:jc w:val="both"/>
        <w:rPr>
          <w:b/>
          <w:bCs/>
        </w:rPr>
      </w:pPr>
      <w:r w:rsidRPr="00EE1A8A">
        <w:rPr>
          <w:b/>
          <w:bCs/>
        </w:rPr>
        <w:t>System wdrażania</w:t>
      </w:r>
    </w:p>
    <w:p w:rsidR="00CA1A32" w:rsidRPr="00CA1A32" w:rsidRDefault="00A246B9" w:rsidP="00E0399C">
      <w:pPr>
        <w:spacing w:after="90"/>
        <w:jc w:val="both"/>
      </w:pPr>
      <w:r>
        <w:t>Opracowano</w:t>
      </w:r>
      <w:r w:rsidR="00CA1A32" w:rsidRPr="00CA1A32">
        <w:t xml:space="preserve"> przejrzysty system wdrażania Strategii w oparciu o zasadę partnerstwa i równości partnerów, wielopoziomowe zarządzanie oraz stałą współpracę interesariuszy</w:t>
      </w:r>
      <w:r>
        <w:t xml:space="preserve">, uwzględniając </w:t>
      </w:r>
      <w:r w:rsidR="00CA1A32" w:rsidRPr="00CA1A32">
        <w:t>elastycznoś</w:t>
      </w:r>
      <w:r w:rsidR="00291E3E">
        <w:t>ć</w:t>
      </w:r>
      <w:r w:rsidR="00CA1A32" w:rsidRPr="00CA1A32">
        <w:t xml:space="preserve"> przyjętych rozwiązań, tak by zwiększyć sprawność realizacji </w:t>
      </w:r>
      <w:r w:rsidR="00291E3E">
        <w:t>S</w:t>
      </w:r>
      <w:r w:rsidR="00CA1A32" w:rsidRPr="00CA1A32">
        <w:t>trategii i skuteczność wykorzystywania dostępnych funduszy.</w:t>
      </w:r>
    </w:p>
    <w:p w:rsidR="00CA1A32" w:rsidRPr="00EE1A8A" w:rsidRDefault="00A246B9" w:rsidP="00E0399C">
      <w:pPr>
        <w:pStyle w:val="Akapitzlist"/>
        <w:numPr>
          <w:ilvl w:val="0"/>
          <w:numId w:val="2"/>
        </w:numPr>
        <w:spacing w:after="90"/>
        <w:ind w:left="284" w:hanging="284"/>
        <w:jc w:val="both"/>
        <w:rPr>
          <w:b/>
          <w:bCs/>
        </w:rPr>
      </w:pPr>
      <w:r w:rsidRPr="00EE1A8A">
        <w:rPr>
          <w:b/>
          <w:bCs/>
        </w:rPr>
        <w:t xml:space="preserve">Wybór kierunków działań </w:t>
      </w:r>
      <w:r w:rsidR="00C41C74" w:rsidRPr="00EE1A8A">
        <w:rPr>
          <w:b/>
          <w:bCs/>
        </w:rPr>
        <w:t>i projektów</w:t>
      </w:r>
    </w:p>
    <w:p w:rsidR="00CA1A32" w:rsidRPr="00CA1A32" w:rsidRDefault="00C41C74" w:rsidP="00E0399C">
      <w:pPr>
        <w:spacing w:after="90"/>
        <w:jc w:val="both"/>
      </w:pPr>
      <w:r>
        <w:t xml:space="preserve">Określenie kierunków działań rozwojowych i wybór projektów, </w:t>
      </w:r>
      <w:r w:rsidRPr="00CA1A32">
        <w:t xml:space="preserve">które zapewnią osiągnięcie celów </w:t>
      </w:r>
      <w:r w:rsidR="00291E3E">
        <w:t>S</w:t>
      </w:r>
      <w:r w:rsidRPr="00CA1A32">
        <w:t xml:space="preserve">trategii </w:t>
      </w:r>
      <w:r>
        <w:t xml:space="preserve">nastąpił we współpracy z interesariuszami w oparciu o proces partycypacji społecznej (warsztaty, ankieta, konsultacje społeczne). </w:t>
      </w:r>
      <w:r w:rsidR="00CA1A32" w:rsidRPr="00CA1A32">
        <w:t>Skupi</w:t>
      </w:r>
      <w:r>
        <w:t>ono</w:t>
      </w:r>
      <w:r w:rsidR="00CA1A32" w:rsidRPr="00CA1A32">
        <w:t xml:space="preserve"> się na przedsięwzięciach </w:t>
      </w:r>
      <w:r>
        <w:t xml:space="preserve">partnerskich i </w:t>
      </w:r>
      <w:r w:rsidR="00E70788">
        <w:t> </w:t>
      </w:r>
      <w:r w:rsidR="00CA1A32" w:rsidRPr="00CA1A32">
        <w:t xml:space="preserve">zintegrowanych, czyli takich, które rozwiązują wspólne problemy </w:t>
      </w:r>
      <w:r w:rsidR="00291E3E" w:rsidRPr="00291E3E">
        <w:t xml:space="preserve">Łukowskiego Obszaru Funkcjonalnego </w:t>
      </w:r>
      <w:r w:rsidR="00CA1A32" w:rsidRPr="00CA1A32">
        <w:t>lub wzmacniają i rozwijają jego potencjały</w:t>
      </w:r>
      <w:r>
        <w:t>.</w:t>
      </w:r>
      <w:r w:rsidR="00663351">
        <w:t xml:space="preserve"> </w:t>
      </w:r>
      <w:r w:rsidR="00CA1A32" w:rsidRPr="00CA1A32">
        <w:t xml:space="preserve">Ideą </w:t>
      </w:r>
      <w:r w:rsidR="00663351">
        <w:t xml:space="preserve">takich </w:t>
      </w:r>
      <w:r w:rsidR="00CA1A32" w:rsidRPr="00CA1A32">
        <w:t>przedsięwzięć jest połączenie sił samorządów zapewniające efekt synergii, w taki sposób aby rezultaty i oddziaływanie projektów partnerskich były większe i korzystniejsze niż jest to możliwe do osiągnięcia w projektach indywidualnych.</w:t>
      </w:r>
    </w:p>
    <w:p w:rsidR="00CA1A32" w:rsidRPr="00EE1A8A" w:rsidRDefault="00663351" w:rsidP="00E0399C">
      <w:pPr>
        <w:pStyle w:val="Akapitzlist"/>
        <w:numPr>
          <w:ilvl w:val="0"/>
          <w:numId w:val="2"/>
        </w:numPr>
        <w:spacing w:after="90"/>
        <w:ind w:left="284" w:hanging="284"/>
        <w:jc w:val="both"/>
        <w:rPr>
          <w:b/>
          <w:bCs/>
        </w:rPr>
      </w:pPr>
      <w:r w:rsidRPr="00EE1A8A">
        <w:rPr>
          <w:b/>
          <w:bCs/>
        </w:rPr>
        <w:t>Perspektywa finansowa 2021 - 2027</w:t>
      </w:r>
    </w:p>
    <w:p w:rsidR="00CA1A32" w:rsidRDefault="00CA1A32" w:rsidP="00E0399C">
      <w:pPr>
        <w:spacing w:after="90"/>
        <w:jc w:val="both"/>
      </w:pPr>
      <w:r w:rsidRPr="00CA1A32">
        <w:lastRenderedPageBreak/>
        <w:t>Dostosow</w:t>
      </w:r>
      <w:r w:rsidR="00663351">
        <w:t>ano</w:t>
      </w:r>
      <w:r w:rsidRPr="00CA1A32">
        <w:t xml:space="preserve"> </w:t>
      </w:r>
      <w:r w:rsidR="00663351">
        <w:t>rodzaj i zakres</w:t>
      </w:r>
      <w:r w:rsidRPr="00CA1A32">
        <w:t xml:space="preserve"> interwencji </w:t>
      </w:r>
      <w:r w:rsidR="00663351">
        <w:t>oraz</w:t>
      </w:r>
      <w:r w:rsidRPr="00CA1A32">
        <w:t xml:space="preserve"> system wdrażania </w:t>
      </w:r>
      <w:r w:rsidR="00291E3E">
        <w:t>S</w:t>
      </w:r>
      <w:r w:rsidRPr="00CA1A32">
        <w:t xml:space="preserve">trategii do wyzwań i uwarunkowań perspektywy finansowej UE 2021 – 2027 opierając się na zasadach obowiązujących w unijnych, krajowych i regionalnych dokumentach strategicznych i operacyjnych. Dotyczy to przede wszystkim zintegrowanego podejścia terytorialnego i identyfikacji takich celów rozwojowych, które są możliwe do osiągnięcia w ramach partnerskiej współpracy interesariuszy. </w:t>
      </w:r>
    </w:p>
    <w:p w:rsidR="006332A4" w:rsidRPr="00EE1A8A" w:rsidRDefault="006332A4" w:rsidP="00E0399C">
      <w:pPr>
        <w:pStyle w:val="Akapitzlist"/>
        <w:numPr>
          <w:ilvl w:val="0"/>
          <w:numId w:val="2"/>
        </w:numPr>
        <w:spacing w:after="90"/>
        <w:ind w:left="284" w:hanging="284"/>
        <w:jc w:val="both"/>
        <w:rPr>
          <w:b/>
          <w:bCs/>
        </w:rPr>
      </w:pPr>
      <w:r w:rsidRPr="00EE1A8A">
        <w:rPr>
          <w:b/>
          <w:bCs/>
        </w:rPr>
        <w:t>Spójnoś</w:t>
      </w:r>
      <w:r w:rsidR="00291E3E">
        <w:rPr>
          <w:b/>
          <w:bCs/>
        </w:rPr>
        <w:t>ć</w:t>
      </w:r>
      <w:r w:rsidRPr="00EE1A8A">
        <w:rPr>
          <w:b/>
          <w:bCs/>
        </w:rPr>
        <w:t xml:space="preserve"> z celami polityki regionalnej na poziomie województwa - SRWL</w:t>
      </w:r>
    </w:p>
    <w:p w:rsidR="008C587E" w:rsidRDefault="00663351" w:rsidP="00E0399C">
      <w:pPr>
        <w:spacing w:after="90"/>
        <w:jc w:val="both"/>
      </w:pPr>
      <w:r>
        <w:t xml:space="preserve">Zachowano </w:t>
      </w:r>
      <w:r w:rsidR="00291E3E">
        <w:t>zgodnoś</w:t>
      </w:r>
      <w:r w:rsidR="00E0399C">
        <w:t>ć</w:t>
      </w:r>
      <w:r>
        <w:t xml:space="preserve"> z </w:t>
      </w:r>
      <w:r w:rsidR="00CA1A32" w:rsidRPr="00CA1A32">
        <w:t>założenia</w:t>
      </w:r>
      <w:r>
        <w:t>mi</w:t>
      </w:r>
      <w:r w:rsidR="00CA1A32" w:rsidRPr="00CA1A32">
        <w:t xml:space="preserve"> polityki regionalnej Państwa tak aby </w:t>
      </w:r>
      <w:r w:rsidR="00291E3E">
        <w:t>S</w:t>
      </w:r>
      <w:r w:rsidR="00CA1A32" w:rsidRPr="00CA1A32">
        <w:t xml:space="preserve">trategia była spójna z </w:t>
      </w:r>
      <w:r w:rsidR="00E70788">
        <w:t> </w:t>
      </w:r>
      <w:r w:rsidR="00CA1A32" w:rsidRPr="00CA1A32">
        <w:t>kierunkami</w:t>
      </w:r>
      <w:r w:rsidR="00E0399C">
        <w:t xml:space="preserve">, </w:t>
      </w:r>
      <w:r w:rsidR="00CA1A32" w:rsidRPr="00CA1A32">
        <w:t xml:space="preserve">obszarami interwencji </w:t>
      </w:r>
      <w:r w:rsidR="00E0399C">
        <w:t>i</w:t>
      </w:r>
      <w:r w:rsidR="00CA1A32" w:rsidRPr="00CA1A32">
        <w:t xml:space="preserve"> celami określonymi w Krajowej Strategii Rozwoju Regionalnego 2030 </w:t>
      </w:r>
      <w:r w:rsidR="00E0399C">
        <w:t>oraz</w:t>
      </w:r>
      <w:r w:rsidR="00CA1A32" w:rsidRPr="00CA1A32">
        <w:t xml:space="preserve"> </w:t>
      </w:r>
      <w:r>
        <w:t>Strategii Rozwoju Województwa Lubelskiego 2030</w:t>
      </w:r>
      <w:r w:rsidR="00CA1A32" w:rsidRPr="00CA1A32">
        <w:t xml:space="preserve">, szczególnie w zakresie wymiaru terytorialnego i zintegrowanego podejścia </w:t>
      </w:r>
      <w:r w:rsidR="00A076FF">
        <w:t>w realizacji</w:t>
      </w:r>
      <w:r w:rsidR="00CA1A32" w:rsidRPr="00CA1A32">
        <w:t xml:space="preserve"> strategii ponadlokalnych.</w:t>
      </w:r>
    </w:p>
    <w:p w:rsidR="00964F05" w:rsidRPr="0080461F" w:rsidRDefault="00224FFA" w:rsidP="008950B3">
      <w:pPr>
        <w:pStyle w:val="Nagwek1"/>
        <w:numPr>
          <w:ilvl w:val="0"/>
          <w:numId w:val="1"/>
        </w:numPr>
        <w:spacing w:before="120" w:after="120"/>
        <w:ind w:left="714" w:hanging="357"/>
        <w:rPr>
          <w:b/>
          <w:bCs/>
        </w:rPr>
      </w:pPr>
      <w:bookmarkStart w:id="12" w:name="_Toc85623466"/>
      <w:r w:rsidRPr="0080461F">
        <w:rPr>
          <w:b/>
          <w:bCs/>
        </w:rPr>
        <w:t>Wnioski z diagnozy</w:t>
      </w:r>
      <w:bookmarkEnd w:id="12"/>
      <w:r w:rsidRPr="0080461F">
        <w:rPr>
          <w:b/>
          <w:bCs/>
        </w:rPr>
        <w:t xml:space="preserve"> </w:t>
      </w:r>
    </w:p>
    <w:p w:rsidR="0080461F" w:rsidRPr="00B57EEA" w:rsidRDefault="0080461F" w:rsidP="0080461F">
      <w:pPr>
        <w:shd w:val="clear" w:color="auto" w:fill="00B0F0"/>
        <w:spacing w:after="120"/>
        <w:rPr>
          <w:rFonts w:cstheme="minorHAnsi"/>
          <w:b/>
          <w:color w:val="FFFFFF" w:themeColor="background1"/>
        </w:rPr>
      </w:pPr>
      <w:r w:rsidRPr="00B57EEA">
        <w:rPr>
          <w:rFonts w:cstheme="minorHAnsi"/>
          <w:b/>
          <w:color w:val="FFFFFF" w:themeColor="background1"/>
        </w:rPr>
        <w:t>Obszar: Społeczeństwo</w:t>
      </w:r>
    </w:p>
    <w:p w:rsidR="0080461F" w:rsidRPr="00130F7E" w:rsidRDefault="0080461F" w:rsidP="0080461F">
      <w:pPr>
        <w:pStyle w:val="Akapitzlist"/>
        <w:numPr>
          <w:ilvl w:val="0"/>
          <w:numId w:val="43"/>
        </w:numPr>
        <w:spacing w:after="120"/>
        <w:ind w:left="284" w:hanging="284"/>
        <w:contextualSpacing w:val="0"/>
        <w:jc w:val="both"/>
        <w:rPr>
          <w:rFonts w:cstheme="minorHAnsi"/>
          <w:bCs/>
        </w:rPr>
      </w:pPr>
      <w:r w:rsidRPr="00130F7E">
        <w:rPr>
          <w:rFonts w:cstheme="minorHAnsi"/>
          <w:bCs/>
        </w:rPr>
        <w:t>W latach 2015–2019 liczba mieszkańców Łukowskiego Obszaru Funkcjonalnego zmniejszała się. Największą jednostką samorządu terytorialnego pod względem liczby mieszkańców jest Miasto Łuków.</w:t>
      </w:r>
    </w:p>
    <w:p w:rsidR="0080461F" w:rsidRPr="00130F7E" w:rsidRDefault="0080461F" w:rsidP="0080461F">
      <w:pPr>
        <w:pStyle w:val="Akapitzlist"/>
        <w:numPr>
          <w:ilvl w:val="0"/>
          <w:numId w:val="43"/>
        </w:numPr>
        <w:spacing w:after="120"/>
        <w:ind w:left="284" w:hanging="284"/>
        <w:contextualSpacing w:val="0"/>
        <w:jc w:val="both"/>
        <w:rPr>
          <w:rFonts w:cstheme="minorHAnsi"/>
          <w:bCs/>
        </w:rPr>
      </w:pPr>
      <w:r w:rsidRPr="00130F7E">
        <w:rPr>
          <w:rFonts w:cstheme="minorHAnsi"/>
          <w:bCs/>
        </w:rPr>
        <w:t>ŁOF charakteryzuje się malejącą gęstością zaludnienia, w 2019 r. na 1 km</w:t>
      </w:r>
      <w:r w:rsidRPr="00130F7E">
        <w:rPr>
          <w:rFonts w:cstheme="minorHAnsi"/>
          <w:bCs/>
          <w:vertAlign w:val="superscript"/>
        </w:rPr>
        <w:t>2</w:t>
      </w:r>
      <w:r w:rsidRPr="00130F7E">
        <w:rPr>
          <w:rFonts w:cstheme="minorHAnsi"/>
          <w:bCs/>
        </w:rPr>
        <w:t xml:space="preserve"> przypadały 182 osoby. Najwyższą gęstością zaludnienia w całym analizowanym okresie cechowało się Miasto Łuków.</w:t>
      </w:r>
    </w:p>
    <w:p w:rsidR="0080461F" w:rsidRPr="00130F7E" w:rsidRDefault="0080461F" w:rsidP="0080461F">
      <w:pPr>
        <w:pStyle w:val="Akapitzlist"/>
        <w:numPr>
          <w:ilvl w:val="0"/>
          <w:numId w:val="43"/>
        </w:numPr>
        <w:spacing w:after="120"/>
        <w:ind w:left="284" w:hanging="284"/>
        <w:contextualSpacing w:val="0"/>
        <w:jc w:val="both"/>
        <w:rPr>
          <w:rFonts w:cstheme="minorHAnsi"/>
        </w:rPr>
      </w:pPr>
      <w:r w:rsidRPr="00130F7E">
        <w:rPr>
          <w:rFonts w:cstheme="minorHAnsi"/>
          <w:bCs/>
        </w:rPr>
        <w:t>Przyrost naturalny na terenie ŁOF w większości przyjmował wartości dodatnie, jednak bardzo małe.</w:t>
      </w:r>
      <w:r w:rsidRPr="00130F7E">
        <w:rPr>
          <w:rFonts w:cstheme="minorHAnsi"/>
        </w:rPr>
        <w:t xml:space="preserve"> Średnia liczba zawieranych małżeństw na 1 000 ludności w analizowanym okresie wynosiła 5,4.</w:t>
      </w:r>
    </w:p>
    <w:p w:rsidR="0080461F" w:rsidRPr="00130F7E" w:rsidRDefault="0080461F" w:rsidP="0080461F">
      <w:pPr>
        <w:pStyle w:val="Akapitzlist"/>
        <w:numPr>
          <w:ilvl w:val="0"/>
          <w:numId w:val="43"/>
        </w:numPr>
        <w:spacing w:after="120"/>
        <w:ind w:left="284" w:hanging="284"/>
        <w:contextualSpacing w:val="0"/>
        <w:jc w:val="both"/>
        <w:rPr>
          <w:rFonts w:cstheme="minorHAnsi"/>
        </w:rPr>
      </w:pPr>
      <w:r w:rsidRPr="00130F7E">
        <w:rPr>
          <w:rFonts w:cstheme="minorHAnsi"/>
        </w:rPr>
        <w:t xml:space="preserve">W kwestii tendencji demograficznych na terenie ŁOF zachodzą podobne zmiany jak w powiecie, województwie czy kraju. Zmniejsza się liczba ludności w wieku przedprodukcyjnym i produkcyjnym, natomiast zwiększa się liczba ludności w wieku poprodukcyjnym. Z jednej strony wynika to z wydłużania się średniej przewidywanej długości życia, lecz z drugiej strony rodzi konieczność szukania rozwiązań wobec problemu starzenia się społeczeństwa, a tym samym pogarszania wskaźnika obciążenia demograficznego. </w:t>
      </w:r>
    </w:p>
    <w:p w:rsidR="0080461F" w:rsidRPr="00130F7E" w:rsidRDefault="0080461F" w:rsidP="0080461F">
      <w:pPr>
        <w:pStyle w:val="Akapitzlist"/>
        <w:numPr>
          <w:ilvl w:val="0"/>
          <w:numId w:val="43"/>
        </w:numPr>
        <w:spacing w:after="120"/>
        <w:ind w:left="284" w:hanging="284"/>
        <w:contextualSpacing w:val="0"/>
        <w:jc w:val="both"/>
        <w:rPr>
          <w:rFonts w:cstheme="minorHAnsi"/>
        </w:rPr>
      </w:pPr>
      <w:r w:rsidRPr="00130F7E">
        <w:rPr>
          <w:rFonts w:cstheme="minorHAnsi"/>
        </w:rPr>
        <w:t>W analizowanym okresie na obszarze ŁOF ujemne saldo migracji pogłębiało się i w 2019 r. różnica między liczbą zameldowań a wymeldowań wyniosła -544 (o 168 osób więcej niż w 2016 r.). Najwyższe ujemne wartości salda migracji występowały w Mieście Łuków, zaś najniższe – w Gminie Łuków.</w:t>
      </w:r>
    </w:p>
    <w:p w:rsidR="0080461F" w:rsidRPr="00130F7E" w:rsidRDefault="0080461F" w:rsidP="0080461F">
      <w:pPr>
        <w:pStyle w:val="Akapitzlist"/>
        <w:numPr>
          <w:ilvl w:val="0"/>
          <w:numId w:val="43"/>
        </w:numPr>
        <w:spacing w:after="120"/>
        <w:ind w:left="284" w:hanging="284"/>
        <w:contextualSpacing w:val="0"/>
        <w:jc w:val="both"/>
        <w:rPr>
          <w:rFonts w:cstheme="minorHAnsi"/>
        </w:rPr>
      </w:pPr>
      <w:r w:rsidRPr="00130F7E">
        <w:rPr>
          <w:rFonts w:cstheme="minorHAnsi"/>
        </w:rPr>
        <w:t>W latach 2015–2019 liczba pracujących ogółem na obszarze ŁOF rosła i w 2019 r. wyniosła ponad 16,4 tys. osób (o 16% więcej niż w 2015 r.). Wśród pracujących dominującą grupą są kobiety</w:t>
      </w:r>
      <w:r w:rsidRPr="00130F7E">
        <w:rPr>
          <w:rFonts w:cstheme="minorHAnsi"/>
          <w:b/>
          <w:bCs/>
        </w:rPr>
        <w:t xml:space="preserve"> – </w:t>
      </w:r>
      <w:r w:rsidRPr="00130F7E">
        <w:rPr>
          <w:rFonts w:cstheme="minorHAnsi"/>
        </w:rPr>
        <w:t>w 2019 r. stanowiły ponad 52% ogółu pracujących.</w:t>
      </w:r>
    </w:p>
    <w:p w:rsidR="0080461F" w:rsidRPr="00130F7E" w:rsidRDefault="0080461F" w:rsidP="0080461F">
      <w:pPr>
        <w:pStyle w:val="Akapitzlist"/>
        <w:numPr>
          <w:ilvl w:val="0"/>
          <w:numId w:val="43"/>
        </w:numPr>
        <w:spacing w:after="120"/>
        <w:ind w:left="284" w:hanging="284"/>
        <w:jc w:val="both"/>
        <w:rPr>
          <w:rFonts w:cstheme="minorHAnsi"/>
        </w:rPr>
      </w:pPr>
      <w:r w:rsidRPr="00130F7E">
        <w:rPr>
          <w:rFonts w:cstheme="minorHAnsi"/>
        </w:rPr>
        <w:t>W analizowanym okresie liczba zarejestrowanych osób bezrobotnych na obszarze ŁOF zdecydowanie uległa obniżeniu – w 2019 r. wyniosła 1 703 osoby, co w porównaniu z 2015 r., kiedy były to 3 493 osoby, daje spadek rzędu 51,2%. Pod względem płci w każdym z analizowanych lat wśród zarejestrowanych osób bezrobotnych dominowały kobiety (w 2019 r. stanowiły 58,9%).</w:t>
      </w:r>
    </w:p>
    <w:p w:rsidR="0080461F" w:rsidRPr="00130F7E" w:rsidRDefault="0080461F" w:rsidP="0080461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120"/>
        <w:jc w:val="both"/>
        <w:rPr>
          <w:rFonts w:cstheme="minorHAnsi"/>
          <w:i/>
        </w:rPr>
      </w:pPr>
      <w:r w:rsidRPr="00130F7E">
        <w:rPr>
          <w:rFonts w:cstheme="minorHAnsi"/>
          <w:i/>
        </w:rPr>
        <w:t xml:space="preserve">Gminy partnerskie znajdują się na obszarach strategicznej interwencji, wyznaczonych na podstawie analiz prowadzonych na poziomie centralnym, na potrzeby Strategii na rzecz Odpowiedzialnego Rozwoju do roku 2020 (z perspektywą do 2030 r.) – miasta średnie tracące funkcje społeczno-gospodarcze i obszary zagrożone trwałą marginalizacją (opóźnienia urbanizacyjne). Analiza danych </w:t>
      </w:r>
      <w:r w:rsidRPr="00130F7E">
        <w:rPr>
          <w:rFonts w:cstheme="minorHAnsi"/>
          <w:i/>
        </w:rPr>
        <w:lastRenderedPageBreak/>
        <w:t>demograficznych wskazuje na konieczność podjęcia działań w zakresie zahamowania odpływu ludności z terenu ŁOF, powstrzymania negatywnych trendów demograficznych związanych ze starzeniem się społeczeństwa oraz aktywizacji zawodowej kobiet.</w:t>
      </w:r>
    </w:p>
    <w:p w:rsidR="0080461F" w:rsidRPr="00B57EEA" w:rsidRDefault="0080461F" w:rsidP="0080461F">
      <w:pPr>
        <w:shd w:val="clear" w:color="auto" w:fill="00B0F0"/>
        <w:spacing w:after="120"/>
        <w:rPr>
          <w:rFonts w:cstheme="minorHAnsi"/>
          <w:b/>
          <w:color w:val="FFFFFF" w:themeColor="background1"/>
        </w:rPr>
      </w:pPr>
      <w:r w:rsidRPr="00B57EEA">
        <w:rPr>
          <w:rFonts w:cstheme="minorHAnsi"/>
          <w:b/>
          <w:color w:val="FFFFFF" w:themeColor="background1"/>
        </w:rPr>
        <w:t>Obszar: Szkolnictwo i wychowanie</w:t>
      </w:r>
    </w:p>
    <w:p w:rsidR="0080461F" w:rsidRPr="00130F7E" w:rsidRDefault="0080461F" w:rsidP="0080461F">
      <w:pPr>
        <w:pStyle w:val="Akapitzlist"/>
        <w:numPr>
          <w:ilvl w:val="0"/>
          <w:numId w:val="44"/>
        </w:numPr>
        <w:spacing w:after="120"/>
        <w:ind w:left="284" w:hanging="284"/>
        <w:contextualSpacing w:val="0"/>
        <w:jc w:val="both"/>
        <w:rPr>
          <w:rFonts w:cstheme="minorHAnsi"/>
        </w:rPr>
      </w:pPr>
      <w:r w:rsidRPr="00130F7E">
        <w:rPr>
          <w:rFonts w:cstheme="minorHAnsi"/>
        </w:rPr>
        <w:t xml:space="preserve">Na terenie ŁOF działalność prowadzą placówki oświatowe zapewniające edukację na wszystkich poziomach kształcenia: punkty przedszkolne, przedszkola, szkoły podstawowe oraz szkoły ponadpodstawowe. </w:t>
      </w:r>
    </w:p>
    <w:p w:rsidR="0080461F" w:rsidRPr="00130F7E" w:rsidRDefault="0080461F" w:rsidP="0080461F">
      <w:pPr>
        <w:pStyle w:val="Akapitzlist"/>
        <w:numPr>
          <w:ilvl w:val="0"/>
          <w:numId w:val="44"/>
        </w:numPr>
        <w:spacing w:after="120"/>
        <w:ind w:left="284" w:hanging="284"/>
        <w:contextualSpacing w:val="0"/>
        <w:jc w:val="both"/>
        <w:rPr>
          <w:rFonts w:cstheme="minorHAnsi"/>
        </w:rPr>
      </w:pPr>
      <w:r w:rsidRPr="00130F7E">
        <w:rPr>
          <w:rFonts w:cstheme="minorHAnsi"/>
        </w:rPr>
        <w:t>W oparciu o analizę danych na przestrzeni lat 2014–2019 można zauważyć, że łączna liczba uczniów w przedszkolach i szkołach na obszarze ŁOF oscyluje wokół 11,5 tys. W ostatnim roku można było zaobserwować wzrost liczby uczniów, która wyniosła 12 136 osób (+7,1% w stosunku do roku poprzedzającego). Jest to pozytywne zjawisko, w odniesieniu do ogólnopolskiego niżu demograficznego.</w:t>
      </w:r>
    </w:p>
    <w:p w:rsidR="0080461F" w:rsidRPr="00130F7E" w:rsidRDefault="0080461F" w:rsidP="0080461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120"/>
        <w:jc w:val="both"/>
        <w:rPr>
          <w:rFonts w:cstheme="minorHAnsi"/>
          <w:u w:val="single"/>
        </w:rPr>
      </w:pPr>
      <w:r w:rsidRPr="00130F7E">
        <w:rPr>
          <w:rFonts w:cstheme="minorHAnsi"/>
          <w:i/>
        </w:rPr>
        <w:t>Działania mające na celu poprawę sytuacji w obszarze dotyczącym szkolnictwa i wychowania powinny przede wszystkim dotyczyć podnoszenia jakości kształcenia oraz stwarzania możliwości uczestniczenia w zajęciach pozaszkolnych, rozwijających dzieci i młodzież zarówno pod kątem kompetencyjnym, jak i zainteresowań.</w:t>
      </w:r>
    </w:p>
    <w:p w:rsidR="0080461F" w:rsidRPr="00B57EEA" w:rsidRDefault="0080461F" w:rsidP="0080461F">
      <w:pPr>
        <w:shd w:val="clear" w:color="auto" w:fill="00B0F0"/>
        <w:spacing w:after="120"/>
        <w:rPr>
          <w:rFonts w:cstheme="minorHAnsi"/>
          <w:b/>
          <w:color w:val="FFFFFF" w:themeColor="background1"/>
        </w:rPr>
      </w:pPr>
      <w:r w:rsidRPr="00B57EEA">
        <w:rPr>
          <w:rFonts w:cstheme="minorHAnsi"/>
          <w:b/>
          <w:color w:val="FFFFFF" w:themeColor="background1"/>
        </w:rPr>
        <w:t>Obszar: Infrastruktura</w:t>
      </w:r>
    </w:p>
    <w:p w:rsidR="0080461F" w:rsidRPr="00130F7E" w:rsidRDefault="0080461F" w:rsidP="0080461F">
      <w:pPr>
        <w:pStyle w:val="Akapitzlist"/>
        <w:numPr>
          <w:ilvl w:val="0"/>
          <w:numId w:val="45"/>
        </w:numPr>
        <w:spacing w:after="120"/>
        <w:ind w:left="284" w:hanging="284"/>
        <w:contextualSpacing w:val="0"/>
        <w:jc w:val="both"/>
        <w:rPr>
          <w:rFonts w:cstheme="minorHAnsi"/>
        </w:rPr>
      </w:pPr>
      <w:r w:rsidRPr="00130F7E">
        <w:rPr>
          <w:rFonts w:cstheme="minorHAnsi"/>
        </w:rPr>
        <w:t>Przez teren ŁOF przebiegają drogi krajowe (nr 63 i 76), wojewódzkie (nr W 806, W 807, W 808, W 803), powiatowe i gminne.</w:t>
      </w:r>
    </w:p>
    <w:p w:rsidR="0080461F" w:rsidRPr="00130F7E" w:rsidRDefault="0080461F" w:rsidP="0080461F">
      <w:pPr>
        <w:pStyle w:val="Akapitzlist"/>
        <w:numPr>
          <w:ilvl w:val="0"/>
          <w:numId w:val="45"/>
        </w:numPr>
        <w:spacing w:after="120"/>
        <w:ind w:left="284" w:hanging="284"/>
        <w:contextualSpacing w:val="0"/>
        <w:jc w:val="both"/>
        <w:rPr>
          <w:rFonts w:cstheme="minorHAnsi"/>
        </w:rPr>
      </w:pPr>
      <w:r w:rsidRPr="00130F7E">
        <w:rPr>
          <w:rFonts w:cstheme="minorHAnsi"/>
        </w:rPr>
        <w:t>Przez Miasto Łuków przebiega najważniejsza obecnie transeuropejska magistrala kolejowa Lizbona–Berlin–Warszawa–Moskwa–Władywostok. W węźle kolejowym Łuków krzyżuje się 5 tras kolejowych (Terespol, Siedlce, Dęblin, Pilawa i Lublin).</w:t>
      </w:r>
    </w:p>
    <w:p w:rsidR="0080461F" w:rsidRPr="00130F7E" w:rsidRDefault="0080461F" w:rsidP="0080461F">
      <w:pPr>
        <w:pStyle w:val="Akapitzlist"/>
        <w:numPr>
          <w:ilvl w:val="0"/>
          <w:numId w:val="45"/>
        </w:numPr>
        <w:spacing w:after="120"/>
        <w:ind w:left="284" w:hanging="284"/>
        <w:contextualSpacing w:val="0"/>
        <w:jc w:val="both"/>
        <w:rPr>
          <w:rFonts w:cstheme="minorHAnsi"/>
        </w:rPr>
      </w:pPr>
      <w:r w:rsidRPr="00130F7E">
        <w:rPr>
          <w:rFonts w:cstheme="minorHAnsi"/>
        </w:rPr>
        <w:t xml:space="preserve">Od 2015 r. liczba mieszkań na terenie ŁOF systematycznie wzrastała. W 2019 r. na obszarze znajdowało się 28 699 mieszkań (o 2,2% więcej niż w 2015 r.). Wraz ze wzrostem liczby mieszkań wzrastała również ich powierzchnia użytkowa: przeciętna powierzchnia użytkowa 1 mieszkania w </w:t>
      </w:r>
      <w:r w:rsidR="00E70788">
        <w:rPr>
          <w:rFonts w:cstheme="minorHAnsi"/>
        </w:rPr>
        <w:t> </w:t>
      </w:r>
      <w:r w:rsidRPr="00130F7E">
        <w:rPr>
          <w:rFonts w:cstheme="minorHAnsi"/>
        </w:rPr>
        <w:t>2019 r. wyniosła 86 m</w:t>
      </w:r>
      <w:r w:rsidRPr="00130F7E">
        <w:rPr>
          <w:rFonts w:cstheme="minorHAnsi"/>
          <w:vertAlign w:val="superscript"/>
        </w:rPr>
        <w:t>2</w:t>
      </w:r>
      <w:r w:rsidRPr="00130F7E">
        <w:rPr>
          <w:rFonts w:cstheme="minorHAnsi"/>
        </w:rPr>
        <w:t xml:space="preserve"> (o 1 m</w:t>
      </w:r>
      <w:r w:rsidRPr="00130F7E">
        <w:rPr>
          <w:rFonts w:cstheme="minorHAnsi"/>
          <w:vertAlign w:val="superscript"/>
        </w:rPr>
        <w:t>2</w:t>
      </w:r>
      <w:r w:rsidRPr="00130F7E">
        <w:rPr>
          <w:rFonts w:cstheme="minorHAnsi"/>
        </w:rPr>
        <w:t xml:space="preserve"> więcej niż w 2015 r.), zaś przeciętna powierzchnia użytkowa mieszkania przypadająca na 1 osobę wyniosła 26,7 m</w:t>
      </w:r>
      <w:r w:rsidRPr="00130F7E">
        <w:rPr>
          <w:rFonts w:cstheme="minorHAnsi"/>
          <w:vertAlign w:val="superscript"/>
        </w:rPr>
        <w:t>2</w:t>
      </w:r>
      <w:r w:rsidRPr="00130F7E">
        <w:rPr>
          <w:rFonts w:cstheme="minorHAnsi"/>
        </w:rPr>
        <w:t xml:space="preserve"> (o 1,2 m</w:t>
      </w:r>
      <w:r w:rsidRPr="00130F7E">
        <w:rPr>
          <w:rFonts w:cstheme="minorHAnsi"/>
          <w:vertAlign w:val="superscript"/>
        </w:rPr>
        <w:t>2</w:t>
      </w:r>
      <w:r w:rsidRPr="00130F7E">
        <w:rPr>
          <w:rFonts w:cstheme="minorHAnsi"/>
        </w:rPr>
        <w:t xml:space="preserve"> więcej niż w 2015 r.).</w:t>
      </w:r>
    </w:p>
    <w:p w:rsidR="0080461F" w:rsidRPr="00130F7E" w:rsidRDefault="0080461F" w:rsidP="0080461F">
      <w:pPr>
        <w:pStyle w:val="Akapitzlist"/>
        <w:numPr>
          <w:ilvl w:val="0"/>
          <w:numId w:val="45"/>
        </w:numPr>
        <w:spacing w:after="120"/>
        <w:ind w:left="284" w:hanging="284"/>
        <w:contextualSpacing w:val="0"/>
        <w:jc w:val="both"/>
        <w:rPr>
          <w:rFonts w:cstheme="minorHAnsi"/>
        </w:rPr>
      </w:pPr>
      <w:r w:rsidRPr="00130F7E">
        <w:rPr>
          <w:rFonts w:cstheme="minorHAnsi"/>
        </w:rPr>
        <w:t>Na terenie ŁOF wszystkie jednostki samorządu terytorialnego mają dostęp do wodociągów i</w:t>
      </w:r>
      <w:r>
        <w:rPr>
          <w:rFonts w:cstheme="minorHAnsi"/>
        </w:rPr>
        <w:t> </w:t>
      </w:r>
      <w:r w:rsidRPr="00130F7E">
        <w:rPr>
          <w:rFonts w:cstheme="minorHAnsi"/>
        </w:rPr>
        <w:t>kanalizacji. Sieć gazowa nie występuje w Gminie Adamów, Gminie Stoczek Łukowski i Gminie Wojcieszków.</w:t>
      </w:r>
    </w:p>
    <w:p w:rsidR="0080461F" w:rsidRPr="00130F7E" w:rsidRDefault="0080461F" w:rsidP="0080461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120"/>
        <w:jc w:val="both"/>
        <w:rPr>
          <w:rFonts w:cstheme="minorHAnsi"/>
          <w:u w:val="single"/>
        </w:rPr>
      </w:pPr>
      <w:r w:rsidRPr="00130F7E">
        <w:rPr>
          <w:rFonts w:cstheme="minorHAnsi"/>
          <w:i/>
        </w:rPr>
        <w:t>Zapewnienie odpowiedniego poziomu rozwoju infrastruktury wpływa zarówno na jakość życia na obszarze, jak i jego atrakcyjność inwestycyjną. Należy postawić na dalszy rozwój infrastruktury sieciowej, w tym sieci kanalizacyjnej i gazowej, oraz modernizację infrastruktury drogowej.</w:t>
      </w:r>
    </w:p>
    <w:p w:rsidR="0080461F" w:rsidRPr="00B57EEA" w:rsidRDefault="0080461F" w:rsidP="0080461F">
      <w:pPr>
        <w:shd w:val="clear" w:color="auto" w:fill="00B0F0"/>
        <w:spacing w:after="120"/>
        <w:rPr>
          <w:rFonts w:cstheme="minorHAnsi"/>
          <w:b/>
          <w:color w:val="FFFFFF" w:themeColor="background1"/>
        </w:rPr>
      </w:pPr>
      <w:r w:rsidRPr="00B57EEA">
        <w:rPr>
          <w:rFonts w:cstheme="minorHAnsi"/>
          <w:b/>
          <w:color w:val="FFFFFF" w:themeColor="background1"/>
        </w:rPr>
        <w:t>Obszar: Aktywność gospodarcza</w:t>
      </w:r>
    </w:p>
    <w:p w:rsidR="0080461F" w:rsidRPr="00130F7E" w:rsidRDefault="0080461F" w:rsidP="0080461F">
      <w:pPr>
        <w:pStyle w:val="Akapitzlist"/>
        <w:numPr>
          <w:ilvl w:val="0"/>
          <w:numId w:val="46"/>
        </w:numPr>
        <w:spacing w:after="120"/>
        <w:ind w:left="284" w:hanging="284"/>
        <w:contextualSpacing w:val="0"/>
        <w:jc w:val="both"/>
        <w:rPr>
          <w:rFonts w:cstheme="minorHAnsi"/>
          <w:bCs/>
        </w:rPr>
      </w:pPr>
      <w:r w:rsidRPr="00130F7E">
        <w:rPr>
          <w:rFonts w:cstheme="minorHAnsi"/>
          <w:bCs/>
        </w:rPr>
        <w:t>Użytki rolne stanowią niemal 69% powierzchni Łukowskiego Obszaru Funkcjonalnego.</w:t>
      </w:r>
    </w:p>
    <w:p w:rsidR="0080461F" w:rsidRPr="00130F7E" w:rsidRDefault="0080461F" w:rsidP="0080461F">
      <w:pPr>
        <w:pStyle w:val="Akapitzlist"/>
        <w:numPr>
          <w:ilvl w:val="0"/>
          <w:numId w:val="46"/>
        </w:numPr>
        <w:spacing w:after="120"/>
        <w:ind w:left="284" w:hanging="284"/>
        <w:contextualSpacing w:val="0"/>
        <w:jc w:val="both"/>
        <w:rPr>
          <w:rFonts w:cstheme="minorHAnsi"/>
        </w:rPr>
      </w:pPr>
      <w:r w:rsidRPr="00130F7E">
        <w:rPr>
          <w:rFonts w:cstheme="minorHAnsi"/>
        </w:rPr>
        <w:t>Z Powszechnego Spisu Rolnego</w:t>
      </w:r>
      <w:r w:rsidRPr="00130F7E">
        <w:rPr>
          <w:rStyle w:val="Odwoanieprzypisudolnego"/>
          <w:rFonts w:cstheme="minorHAnsi"/>
        </w:rPr>
        <w:footnoteReference w:id="1"/>
      </w:r>
      <w:r w:rsidRPr="00130F7E">
        <w:rPr>
          <w:rFonts w:cstheme="minorHAnsi"/>
        </w:rPr>
        <w:t xml:space="preserve"> przeprowadzonego w 2010 r. (najnowsze dostępne dane) wynika, że na terenie ŁOF istniało 11 773 gospodarstw domowych, z czego ponad 91% utrzymywało się z</w:t>
      </w:r>
      <w:r>
        <w:rPr>
          <w:rFonts w:cstheme="minorHAnsi"/>
        </w:rPr>
        <w:t> </w:t>
      </w:r>
      <w:r w:rsidRPr="00130F7E">
        <w:rPr>
          <w:rFonts w:cstheme="minorHAnsi"/>
        </w:rPr>
        <w:t>działalności rolniczej.</w:t>
      </w:r>
    </w:p>
    <w:p w:rsidR="0080461F" w:rsidRPr="00130F7E" w:rsidRDefault="0080461F" w:rsidP="0080461F">
      <w:pPr>
        <w:pStyle w:val="Akapitzlist"/>
        <w:numPr>
          <w:ilvl w:val="0"/>
          <w:numId w:val="46"/>
        </w:numPr>
        <w:spacing w:after="120"/>
        <w:ind w:left="284" w:hanging="284"/>
        <w:contextualSpacing w:val="0"/>
        <w:jc w:val="both"/>
        <w:rPr>
          <w:rFonts w:cstheme="minorHAnsi"/>
        </w:rPr>
      </w:pPr>
      <w:r w:rsidRPr="00130F7E">
        <w:rPr>
          <w:rFonts w:cstheme="minorHAnsi"/>
        </w:rPr>
        <w:lastRenderedPageBreak/>
        <w:t>Na terenie ŁOF większość gospodarstw rolnych ma charakter tradycyjny. Nie ma gospodarstw zajmujących się innowacyjną produkcją ekologiczną.</w:t>
      </w:r>
    </w:p>
    <w:p w:rsidR="0080461F" w:rsidRPr="00130F7E" w:rsidRDefault="0080461F" w:rsidP="0080461F">
      <w:pPr>
        <w:pStyle w:val="Akapitzlist"/>
        <w:numPr>
          <w:ilvl w:val="0"/>
          <w:numId w:val="46"/>
        </w:numPr>
        <w:spacing w:after="120"/>
        <w:ind w:left="284" w:hanging="284"/>
        <w:contextualSpacing w:val="0"/>
        <w:jc w:val="both"/>
        <w:rPr>
          <w:rFonts w:cstheme="minorHAnsi"/>
        </w:rPr>
      </w:pPr>
      <w:r w:rsidRPr="00130F7E">
        <w:rPr>
          <w:rFonts w:cstheme="minorHAnsi"/>
        </w:rPr>
        <w:t>W latach 2015–2019 liczba podmiotów gospodarczych wpisanych do rejestru REGON na terenie ŁOF wzrosła z poziomu 7 352 do 7 945, wykazując tym samym tempo wzrostu na poziomie 8%. Biorąc pod uwagę strukturę własności zdecydowanie dominowały przedsiębiorstwa z sektora prywatnego – w 2019 r. stanowiły 97% ogółu przedsiębiorstw.</w:t>
      </w:r>
    </w:p>
    <w:p w:rsidR="0080461F" w:rsidRPr="00130F7E" w:rsidRDefault="0080461F" w:rsidP="0080461F">
      <w:pPr>
        <w:pStyle w:val="Akapitzlist"/>
        <w:numPr>
          <w:ilvl w:val="0"/>
          <w:numId w:val="46"/>
        </w:numPr>
        <w:spacing w:after="120"/>
        <w:ind w:left="284" w:hanging="284"/>
        <w:contextualSpacing w:val="0"/>
        <w:jc w:val="both"/>
        <w:rPr>
          <w:rFonts w:cstheme="minorHAnsi"/>
        </w:rPr>
      </w:pPr>
      <w:r w:rsidRPr="00130F7E">
        <w:rPr>
          <w:rFonts w:cstheme="minorHAnsi"/>
        </w:rPr>
        <w:t>Analiza struktury sektora przedsiębiorstw pod względem klas wielkości pokazuje, że dominującą grupą przedsiębiorstw w latach 2015–2019 były mikroprzedsiębiorstwa, zatrudniające do 9</w:t>
      </w:r>
      <w:r>
        <w:rPr>
          <w:rFonts w:cstheme="minorHAnsi"/>
        </w:rPr>
        <w:t> </w:t>
      </w:r>
      <w:r w:rsidRPr="00130F7E">
        <w:rPr>
          <w:rFonts w:cstheme="minorHAnsi"/>
        </w:rPr>
        <w:t>pracowników, które w 2019 r. stanowiły 96,4% wszystkich przedsiębiorstw.</w:t>
      </w:r>
    </w:p>
    <w:p w:rsidR="0080461F" w:rsidRPr="00130F7E" w:rsidRDefault="0080461F" w:rsidP="0080461F">
      <w:pPr>
        <w:pStyle w:val="Akapitzlist"/>
        <w:numPr>
          <w:ilvl w:val="0"/>
          <w:numId w:val="46"/>
        </w:numPr>
        <w:spacing w:after="120"/>
        <w:ind w:left="284" w:hanging="284"/>
        <w:contextualSpacing w:val="0"/>
        <w:jc w:val="both"/>
        <w:rPr>
          <w:rFonts w:cstheme="minorHAnsi"/>
        </w:rPr>
      </w:pPr>
      <w:r w:rsidRPr="00130F7E">
        <w:rPr>
          <w:rFonts w:cstheme="minorHAnsi"/>
        </w:rPr>
        <w:t>Struktura branż gospodarki na terenie ŁOF wykazuje dominację firm prowadzących działalność inną niż rolnictwo, leśnictwo, łowiectwo, rybactwo z dominacją podmiotów gospodarczych prowadzących działalność w Sekcji F (budownictwo), G (</w:t>
      </w:r>
      <w:r w:rsidRPr="00130F7E">
        <w:rPr>
          <w:rFonts w:eastAsia="Calibri" w:cstheme="minorHAnsi"/>
        </w:rPr>
        <w:t>handel hurtowy i detaliczny, naprawa pojazdów samochodowych włączając motocykle</w:t>
      </w:r>
      <w:r w:rsidRPr="00130F7E">
        <w:rPr>
          <w:rFonts w:cstheme="minorHAnsi"/>
        </w:rPr>
        <w:t>) oraz H (</w:t>
      </w:r>
      <w:r w:rsidRPr="00130F7E">
        <w:rPr>
          <w:rFonts w:eastAsia="Calibri" w:cstheme="minorHAnsi"/>
        </w:rPr>
        <w:t>transport i gospodarka magazynowa</w:t>
      </w:r>
      <w:r w:rsidRPr="00130F7E">
        <w:rPr>
          <w:rFonts w:cstheme="minorHAnsi"/>
        </w:rPr>
        <w:t>). Spośród 7 945 przedsiębiorstw zarejestrowanych w rejestrze REGON na terenie ŁOF w 2019 r. tylko 139 firm zajmowało się rolnictwem, leśnictwem, łowiectwem bądź rybactwem, a ich liczba w</w:t>
      </w:r>
      <w:r>
        <w:rPr>
          <w:rFonts w:cstheme="minorHAnsi"/>
        </w:rPr>
        <w:t> </w:t>
      </w:r>
      <w:r w:rsidRPr="00130F7E">
        <w:rPr>
          <w:rFonts w:cstheme="minorHAnsi"/>
        </w:rPr>
        <w:t>porównaniu z 2015 r. zmniejszyła się o 14%.</w:t>
      </w:r>
    </w:p>
    <w:p w:rsidR="0080461F" w:rsidRPr="00130F7E" w:rsidRDefault="0080461F" w:rsidP="0080461F">
      <w:pPr>
        <w:pStyle w:val="Akapitzlist"/>
        <w:numPr>
          <w:ilvl w:val="0"/>
          <w:numId w:val="46"/>
        </w:numPr>
        <w:spacing w:after="120"/>
        <w:ind w:left="284" w:hanging="284"/>
        <w:contextualSpacing w:val="0"/>
        <w:jc w:val="both"/>
        <w:rPr>
          <w:rFonts w:cstheme="minorHAnsi"/>
        </w:rPr>
      </w:pPr>
      <w:r w:rsidRPr="00130F7E">
        <w:rPr>
          <w:rFonts w:cstheme="minorHAnsi"/>
        </w:rPr>
        <w:t>Analiza zmian w liczbie podmiotów zarejestrowanych w rejestrze REGON pokazuje, że we wszystkich analizowanych latach liczba podmiotów nowo zarejestrowanych w rejestrze REGON przewyższała liczbę podmiotów wyrejestrowanych z rejestru.</w:t>
      </w:r>
    </w:p>
    <w:p w:rsidR="0080461F" w:rsidRPr="00130F7E" w:rsidRDefault="0080461F" w:rsidP="0080461F">
      <w:pPr>
        <w:pStyle w:val="Akapitzlist"/>
        <w:numPr>
          <w:ilvl w:val="0"/>
          <w:numId w:val="46"/>
        </w:numPr>
        <w:spacing w:after="120"/>
        <w:ind w:left="284" w:hanging="284"/>
        <w:contextualSpacing w:val="0"/>
        <w:jc w:val="both"/>
        <w:rPr>
          <w:rFonts w:cstheme="minorHAnsi"/>
        </w:rPr>
      </w:pPr>
      <w:r w:rsidRPr="00130F7E">
        <w:rPr>
          <w:rFonts w:cstheme="minorHAnsi"/>
        </w:rPr>
        <w:t>Wskaźnik podmiotów gospodarczych wpisanych do rejestru REGON na 1 tys. ludności na terenie ŁOF w latach 2015–2019 wzrastał i w 2019 r. wyniósł 79,63.</w:t>
      </w:r>
    </w:p>
    <w:p w:rsidR="0080461F" w:rsidRPr="00130F7E" w:rsidRDefault="0080461F" w:rsidP="0080461F">
      <w:pPr>
        <w:pStyle w:val="Akapitzlist"/>
        <w:numPr>
          <w:ilvl w:val="0"/>
          <w:numId w:val="46"/>
        </w:numPr>
        <w:spacing w:after="120"/>
        <w:ind w:left="284" w:hanging="284"/>
        <w:contextualSpacing w:val="0"/>
        <w:jc w:val="both"/>
        <w:rPr>
          <w:rFonts w:cstheme="minorHAnsi"/>
        </w:rPr>
      </w:pPr>
      <w:r w:rsidRPr="00130F7E">
        <w:rPr>
          <w:rFonts w:cstheme="minorHAnsi"/>
        </w:rPr>
        <w:t>Na terenie Miasta Łuków i Gminy Łuków funkcjonuje Podstrefa Łuków Tarnobrzeskiej Specjalnej Strefy Ekonomicznej EUROPARK WISŁOSAN.</w:t>
      </w:r>
    </w:p>
    <w:p w:rsidR="0080461F" w:rsidRPr="00130F7E" w:rsidRDefault="0080461F" w:rsidP="0080461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120"/>
        <w:jc w:val="both"/>
        <w:rPr>
          <w:rFonts w:cstheme="minorHAnsi"/>
          <w:i/>
        </w:rPr>
      </w:pPr>
      <w:r w:rsidRPr="00130F7E">
        <w:rPr>
          <w:rFonts w:cstheme="minorHAnsi"/>
          <w:i/>
        </w:rPr>
        <w:t>Użytki rolne stanowią niemal 70% powierzchni całego ŁOF – biorąc pod uwagę niską klasę bonitacyjną występujących na obszarze gleb należałoby zastanowić się nad wyspecjalizowaniem sektora rolniczego np. w kierunku rozwoju rolnictwa ekologicznego. Szansą dla lokalnych producentów może być utworzenie grup producenckich oraz postawienie na promocję produktów lokalnych.</w:t>
      </w:r>
    </w:p>
    <w:p w:rsidR="0080461F" w:rsidRPr="00130F7E" w:rsidRDefault="0080461F" w:rsidP="0080461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120"/>
        <w:jc w:val="both"/>
        <w:rPr>
          <w:rFonts w:cstheme="minorHAnsi"/>
          <w:u w:val="single"/>
        </w:rPr>
      </w:pPr>
      <w:r w:rsidRPr="00130F7E">
        <w:rPr>
          <w:rFonts w:cstheme="minorHAnsi"/>
          <w:i/>
        </w:rPr>
        <w:t>W kwestii rozwoju przedsiębiorczości kluczowe jest zapewnienie odpowiedniego wsparcia i utworzenie lub poszerzenie oferty instytucji otoczenia biznesu, które odgrywają dużą rolę w budowaniu kultury przedsiębiorczości. W promocji potencjału inwestycyjnego pomogłoby również stworzenie wspólnej bazy ofert i terenów inwestycyjnych. Wdrożenie działań wspierających rozwój przedsiębiorczości będzie przyczyniać się także do wzrostu firm funkcjonujących na terenie ŁOF.</w:t>
      </w:r>
    </w:p>
    <w:p w:rsidR="0080461F" w:rsidRPr="00B57EEA" w:rsidRDefault="0080461F" w:rsidP="0080461F">
      <w:pPr>
        <w:shd w:val="clear" w:color="auto" w:fill="00B0F0"/>
        <w:spacing w:after="120"/>
        <w:rPr>
          <w:rFonts w:cstheme="minorHAnsi"/>
          <w:b/>
          <w:color w:val="FFFFFF" w:themeColor="background1"/>
        </w:rPr>
      </w:pPr>
      <w:r w:rsidRPr="00B57EEA">
        <w:rPr>
          <w:rFonts w:cstheme="minorHAnsi"/>
          <w:b/>
          <w:color w:val="FFFFFF" w:themeColor="background1"/>
        </w:rPr>
        <w:t>Obszar: Kultura, wizerunek i czas wolny</w:t>
      </w:r>
    </w:p>
    <w:p w:rsidR="0080461F" w:rsidRPr="00130F7E" w:rsidRDefault="0080461F" w:rsidP="0080461F">
      <w:pPr>
        <w:pStyle w:val="Akapitzlist"/>
        <w:numPr>
          <w:ilvl w:val="0"/>
          <w:numId w:val="47"/>
        </w:numPr>
        <w:spacing w:after="120"/>
        <w:ind w:left="284" w:hanging="284"/>
        <w:contextualSpacing w:val="0"/>
        <w:jc w:val="both"/>
        <w:rPr>
          <w:rFonts w:cstheme="minorHAnsi"/>
        </w:rPr>
      </w:pPr>
      <w:r w:rsidRPr="00130F7E">
        <w:rPr>
          <w:rFonts w:cstheme="minorHAnsi"/>
        </w:rPr>
        <w:t>Życie kulturalne na terenie ŁOF tworzą trzy ośrodki kultury i jeden dom kultury, a dokładnie: Łukowski Ośrodek Kultury, Miejski Ośrodek Kultury w Stoczku Łukowskim, Gminny Ośrodek Kultury w Łukowie, Dom Kultury – Pomnik Czynu Bojowego Kleeberczyków w Woli Gułowskiej.</w:t>
      </w:r>
    </w:p>
    <w:p w:rsidR="0080461F" w:rsidRPr="00130F7E" w:rsidRDefault="0080461F" w:rsidP="0080461F">
      <w:pPr>
        <w:pStyle w:val="Akapitzlist"/>
        <w:numPr>
          <w:ilvl w:val="0"/>
          <w:numId w:val="47"/>
        </w:numPr>
        <w:spacing w:after="120"/>
        <w:ind w:left="284" w:hanging="284"/>
        <w:contextualSpacing w:val="0"/>
        <w:jc w:val="both"/>
        <w:rPr>
          <w:rFonts w:cstheme="minorHAnsi"/>
        </w:rPr>
      </w:pPr>
      <w:r w:rsidRPr="00130F7E">
        <w:rPr>
          <w:rFonts w:cstheme="minorHAnsi"/>
        </w:rPr>
        <w:t>Instytucjami, które także odpowiadają za rozwój kultury, są biblioteki publiczne. Na terenie ŁOF prowadzi działalność 8 bibliotek i 14 filii.</w:t>
      </w:r>
    </w:p>
    <w:p w:rsidR="0080461F" w:rsidRPr="00130F7E" w:rsidRDefault="0080461F" w:rsidP="0080461F">
      <w:pPr>
        <w:pStyle w:val="Akapitzlist"/>
        <w:numPr>
          <w:ilvl w:val="0"/>
          <w:numId w:val="47"/>
        </w:numPr>
        <w:spacing w:after="120"/>
        <w:ind w:left="284" w:hanging="284"/>
        <w:contextualSpacing w:val="0"/>
        <w:jc w:val="both"/>
        <w:rPr>
          <w:rFonts w:cstheme="minorHAnsi"/>
        </w:rPr>
      </w:pPr>
      <w:r w:rsidRPr="00130F7E">
        <w:rPr>
          <w:rFonts w:cstheme="minorHAnsi"/>
        </w:rPr>
        <w:t>Na terenie ŁOF działalność prowadzi Ośrodek Sportu i Rekreacji w Łukowie. Na terenie poszczególnych JST wchodzących w skład ŁOF funkcjonują różne obiekty sportowe, w tym boiska, siłownie zewnętrzne, otwarte strefy aktywności, korty tenisowe, pływalnie, hale i sale sportowe.</w:t>
      </w:r>
    </w:p>
    <w:p w:rsidR="0080461F" w:rsidRPr="00130F7E" w:rsidRDefault="0080461F" w:rsidP="0080461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120"/>
        <w:jc w:val="both"/>
        <w:rPr>
          <w:rFonts w:cstheme="minorHAnsi"/>
          <w:u w:val="single"/>
        </w:rPr>
      </w:pPr>
      <w:r w:rsidRPr="00130F7E">
        <w:rPr>
          <w:rFonts w:cstheme="minorHAnsi"/>
          <w:i/>
        </w:rPr>
        <w:lastRenderedPageBreak/>
        <w:t>Łukowski Obszar Funkcjonalny cechuje się dużym rozproszeniem i rozdrobnieniem oferty kulturalnej, sportowo-rekreacyjnej i turystycznej. Szansą dla wypromowania Łukowskiego Obszaru Funkcjonalnego jako obszaru atrakcyjnego pod kątem turystycznym jest stworzenie sieciowych produktów turystyczno-krajoznawczych opartych przede wszystkim o sport i rekreację. Oferta turystyczna może być również wspierana poprzez ofertę kulturalną</w:t>
      </w:r>
      <w:r w:rsidR="00AC1F5C">
        <w:rPr>
          <w:rFonts w:cstheme="minorHAnsi"/>
          <w:i/>
        </w:rPr>
        <w:t>.</w:t>
      </w:r>
      <w:r w:rsidRPr="00130F7E">
        <w:rPr>
          <w:rFonts w:cstheme="minorHAnsi"/>
          <w:i/>
        </w:rPr>
        <w:t xml:space="preserve"> JST będące stronami partnerstwa mogłyby wypracować wspólne kalendarze wydarzeń i wzajemnie je promować, a instytucje kultury znajdujące się na obszarze mogłyby wyspecjalizować się w konkretnych dziedzinach. Oferta kulturalna powinna zostać również dostosowana do potrzeb osób z niepełnosprawnościami, a na jakość oferowanych usług pozytywnie wpłynęłoby wykorzystanie rozwiązań cyfrowych.</w:t>
      </w:r>
    </w:p>
    <w:p w:rsidR="0080461F" w:rsidRPr="00B57EEA" w:rsidRDefault="0080461F" w:rsidP="0080461F">
      <w:pPr>
        <w:shd w:val="clear" w:color="auto" w:fill="00B0F0"/>
        <w:spacing w:after="120"/>
        <w:rPr>
          <w:rFonts w:cstheme="minorHAnsi"/>
          <w:b/>
          <w:color w:val="FFFFFF" w:themeColor="background1"/>
        </w:rPr>
      </w:pPr>
      <w:r w:rsidRPr="00B57EEA">
        <w:rPr>
          <w:rFonts w:cstheme="minorHAnsi"/>
          <w:b/>
          <w:color w:val="FFFFFF" w:themeColor="background1"/>
        </w:rPr>
        <w:t>Obszar: Jakość życia</w:t>
      </w:r>
    </w:p>
    <w:p w:rsidR="0080461F" w:rsidRPr="00130F7E" w:rsidRDefault="0080461F" w:rsidP="0080461F">
      <w:pPr>
        <w:pStyle w:val="Akapitzlist"/>
        <w:numPr>
          <w:ilvl w:val="0"/>
          <w:numId w:val="48"/>
        </w:numPr>
        <w:spacing w:after="120"/>
        <w:ind w:left="284" w:hanging="284"/>
        <w:contextualSpacing w:val="0"/>
        <w:jc w:val="both"/>
        <w:rPr>
          <w:rFonts w:cstheme="minorHAnsi"/>
        </w:rPr>
      </w:pPr>
      <w:r w:rsidRPr="00130F7E">
        <w:rPr>
          <w:rFonts w:cstheme="minorHAnsi"/>
        </w:rPr>
        <w:t>ŁOF jest zasobny w złoża surowców mineralnych, w tym głównie piasków i żwirów. Na terenie przeważają gleby średniej i słabej jakości.</w:t>
      </w:r>
    </w:p>
    <w:p w:rsidR="0080461F" w:rsidRPr="00130F7E" w:rsidRDefault="0080461F" w:rsidP="0080461F">
      <w:pPr>
        <w:pStyle w:val="Default"/>
        <w:numPr>
          <w:ilvl w:val="0"/>
          <w:numId w:val="48"/>
        </w:numPr>
        <w:spacing w:after="120" w:line="259" w:lineRule="auto"/>
        <w:ind w:left="284" w:hanging="284"/>
        <w:jc w:val="both"/>
        <w:rPr>
          <w:rFonts w:asciiTheme="minorHAnsi" w:hAnsiTheme="minorHAnsi" w:cstheme="minorHAnsi"/>
          <w:sz w:val="22"/>
          <w:szCs w:val="22"/>
        </w:rPr>
      </w:pPr>
      <w:r w:rsidRPr="00130F7E">
        <w:rPr>
          <w:rFonts w:asciiTheme="minorHAnsi" w:hAnsiTheme="minorHAnsi" w:cstheme="minorHAnsi"/>
          <w:sz w:val="22"/>
          <w:szCs w:val="22"/>
        </w:rPr>
        <w:t>Na obszarze ŁOF znajdują się trzy rezerwaty przyrody: Rezerwat Jata, Rezerwat Topór oraz Rezerwat Kra Jurajska. Występują również dwa Obszary Chronionego Krajobrazu: Łukowski i Radzyński.</w:t>
      </w:r>
    </w:p>
    <w:p w:rsidR="0080461F" w:rsidRPr="00130F7E" w:rsidRDefault="0080461F" w:rsidP="0080461F">
      <w:pPr>
        <w:pStyle w:val="Akapitzlist"/>
        <w:numPr>
          <w:ilvl w:val="0"/>
          <w:numId w:val="48"/>
        </w:numPr>
        <w:spacing w:after="120"/>
        <w:ind w:left="284" w:hanging="284"/>
        <w:contextualSpacing w:val="0"/>
        <w:jc w:val="both"/>
        <w:rPr>
          <w:rFonts w:cstheme="minorHAnsi"/>
        </w:rPr>
      </w:pPr>
      <w:r w:rsidRPr="00130F7E">
        <w:rPr>
          <w:rFonts w:cstheme="minorHAnsi"/>
        </w:rPr>
        <w:t>Na terenie ŁOF głównymi źródłami wytwarzania odpadów komunalnych są gospodarstwa domowe oraz obiekty związane z działalnością rolniczą.</w:t>
      </w:r>
    </w:p>
    <w:p w:rsidR="0080461F" w:rsidRPr="00130F7E" w:rsidRDefault="0080461F" w:rsidP="0080461F">
      <w:pPr>
        <w:pStyle w:val="Akapitzlist"/>
        <w:numPr>
          <w:ilvl w:val="0"/>
          <w:numId w:val="48"/>
        </w:numPr>
        <w:spacing w:after="120"/>
        <w:ind w:left="284" w:hanging="284"/>
        <w:contextualSpacing w:val="0"/>
        <w:jc w:val="both"/>
        <w:rPr>
          <w:rFonts w:cstheme="minorHAnsi"/>
        </w:rPr>
      </w:pPr>
      <w:r w:rsidRPr="00130F7E">
        <w:rPr>
          <w:rFonts w:cstheme="minorHAnsi"/>
        </w:rPr>
        <w:t>Biorąc pod uwagę procesy dotyczące zmiany klimatu, 6 z 8 JST wchodzących w skład ŁOF, otrzymało dofinansowanie na realizację projektów, mających na celu wykorzystywanie nowych rozwiązań energetycznych.</w:t>
      </w:r>
    </w:p>
    <w:p w:rsidR="0080461F" w:rsidRPr="00130F7E" w:rsidRDefault="0080461F" w:rsidP="0080461F">
      <w:pPr>
        <w:pStyle w:val="Akapitzlist"/>
        <w:numPr>
          <w:ilvl w:val="0"/>
          <w:numId w:val="48"/>
        </w:numPr>
        <w:spacing w:after="120"/>
        <w:ind w:left="284" w:hanging="284"/>
        <w:contextualSpacing w:val="0"/>
        <w:jc w:val="both"/>
        <w:rPr>
          <w:rFonts w:cstheme="minorHAnsi"/>
        </w:rPr>
      </w:pPr>
      <w:r w:rsidRPr="00130F7E">
        <w:rPr>
          <w:rFonts w:cstheme="minorHAnsi"/>
        </w:rPr>
        <w:t>Zadania z zakresu opieki zdrowotnej na terenie Łukowskiego Obszaru Funkcjonalnego wykonywane są za pośrednictwem ośrodków zlokalizowanych w poszczególnych JST, w tym publicznych i niepublicznych zakładów opieki zdrowotnej, przychodni oraz ośrodków zdrowia.</w:t>
      </w:r>
    </w:p>
    <w:p w:rsidR="0080461F" w:rsidRPr="00130F7E" w:rsidRDefault="0080461F" w:rsidP="0080461F">
      <w:pPr>
        <w:pStyle w:val="Akapitzlist"/>
        <w:numPr>
          <w:ilvl w:val="0"/>
          <w:numId w:val="48"/>
        </w:numPr>
        <w:spacing w:after="120"/>
        <w:ind w:left="284" w:hanging="284"/>
        <w:contextualSpacing w:val="0"/>
        <w:jc w:val="both"/>
        <w:rPr>
          <w:rFonts w:cstheme="minorHAnsi"/>
        </w:rPr>
      </w:pPr>
      <w:r w:rsidRPr="00130F7E">
        <w:rPr>
          <w:rFonts w:cstheme="minorHAnsi"/>
        </w:rPr>
        <w:t>Każda JST wchodząca w skład ŁOF prowadzi Ośrodek Pomocy Społecznej, realizujący zadania z zakresu pomocy społecznej. Ośrodki są jednostkami organizacyjnymi wykonującymi zadania z</w:t>
      </w:r>
      <w:r>
        <w:rPr>
          <w:rFonts w:cstheme="minorHAnsi"/>
        </w:rPr>
        <w:t> </w:t>
      </w:r>
      <w:r w:rsidRPr="00130F7E">
        <w:rPr>
          <w:rFonts w:cstheme="minorHAnsi"/>
        </w:rPr>
        <w:t>zakresu pomocy społecznej na podstawie ustawy o pomocy społecznej.</w:t>
      </w:r>
    </w:p>
    <w:p w:rsidR="0080461F" w:rsidRPr="00130F7E" w:rsidRDefault="0080461F" w:rsidP="0080461F">
      <w:pPr>
        <w:pStyle w:val="Akapitzlist"/>
        <w:numPr>
          <w:ilvl w:val="0"/>
          <w:numId w:val="48"/>
        </w:numPr>
        <w:spacing w:after="120"/>
        <w:ind w:left="284" w:hanging="284"/>
        <w:contextualSpacing w:val="0"/>
        <w:jc w:val="both"/>
        <w:rPr>
          <w:rFonts w:cstheme="minorHAnsi"/>
        </w:rPr>
      </w:pPr>
      <w:r w:rsidRPr="00130F7E">
        <w:rPr>
          <w:rFonts w:cstheme="minorHAnsi"/>
        </w:rPr>
        <w:t>Łukowski Obszar Funkcjonalny podlega pod zasięg działania Komendy Powiatowej Policji w Łukowie, w skład której wchodzą Komisariat Policji w Adamowie i Komisariat Policji w Stoczku Łukowski.</w:t>
      </w:r>
    </w:p>
    <w:p w:rsidR="0080461F" w:rsidRPr="00130F7E" w:rsidRDefault="0080461F" w:rsidP="0080461F">
      <w:pPr>
        <w:pStyle w:val="Akapitzlist"/>
        <w:numPr>
          <w:ilvl w:val="0"/>
          <w:numId w:val="48"/>
        </w:numPr>
        <w:spacing w:after="120"/>
        <w:ind w:left="284" w:hanging="284"/>
        <w:contextualSpacing w:val="0"/>
        <w:jc w:val="both"/>
        <w:rPr>
          <w:rFonts w:cstheme="minorHAnsi"/>
        </w:rPr>
      </w:pPr>
      <w:r w:rsidRPr="00130F7E">
        <w:rPr>
          <w:rFonts w:cstheme="minorHAnsi"/>
        </w:rPr>
        <w:t>Na terenie ŁOF bezpieczeństwo przeciwpożarowe zapewniają</w:t>
      </w:r>
      <w:r w:rsidR="00AC1F5C">
        <w:rPr>
          <w:rFonts w:cstheme="minorHAnsi"/>
        </w:rPr>
        <w:t>:</w:t>
      </w:r>
      <w:r w:rsidRPr="00130F7E">
        <w:rPr>
          <w:rFonts w:cstheme="minorHAnsi"/>
        </w:rPr>
        <w:t xml:space="preserve"> K</w:t>
      </w:r>
      <w:r w:rsidR="00AC1F5C">
        <w:rPr>
          <w:rFonts w:cstheme="minorHAnsi"/>
        </w:rPr>
        <w:t xml:space="preserve">omenda </w:t>
      </w:r>
      <w:r w:rsidRPr="00130F7E">
        <w:rPr>
          <w:rFonts w:cstheme="minorHAnsi"/>
        </w:rPr>
        <w:t>P</w:t>
      </w:r>
      <w:r w:rsidR="00AC1F5C">
        <w:rPr>
          <w:rFonts w:cstheme="minorHAnsi"/>
        </w:rPr>
        <w:t>owiatowa</w:t>
      </w:r>
      <w:r w:rsidRPr="00130F7E">
        <w:rPr>
          <w:rFonts w:cstheme="minorHAnsi"/>
        </w:rPr>
        <w:t xml:space="preserve"> P</w:t>
      </w:r>
      <w:r w:rsidR="00AC1F5C">
        <w:rPr>
          <w:rFonts w:cstheme="minorHAnsi"/>
        </w:rPr>
        <w:t xml:space="preserve">aństwowej </w:t>
      </w:r>
      <w:r w:rsidRPr="00130F7E">
        <w:rPr>
          <w:rFonts w:cstheme="minorHAnsi"/>
        </w:rPr>
        <w:t>S</w:t>
      </w:r>
      <w:r w:rsidR="00AC1F5C">
        <w:rPr>
          <w:rFonts w:cstheme="minorHAnsi"/>
        </w:rPr>
        <w:t xml:space="preserve">traży </w:t>
      </w:r>
      <w:r w:rsidRPr="00130F7E">
        <w:rPr>
          <w:rFonts w:cstheme="minorHAnsi"/>
        </w:rPr>
        <w:t>P</w:t>
      </w:r>
      <w:r w:rsidR="00AC1F5C">
        <w:rPr>
          <w:rFonts w:cstheme="minorHAnsi"/>
        </w:rPr>
        <w:t>ożarnej</w:t>
      </w:r>
      <w:r w:rsidRPr="00130F7E">
        <w:rPr>
          <w:rFonts w:cstheme="minorHAnsi"/>
        </w:rPr>
        <w:t xml:space="preserve"> w Łukowie oraz łącznie 54</w:t>
      </w:r>
      <w:r>
        <w:rPr>
          <w:rFonts w:cstheme="minorHAnsi"/>
        </w:rPr>
        <w:t> </w:t>
      </w:r>
      <w:r w:rsidRPr="00130F7E">
        <w:rPr>
          <w:rFonts w:cstheme="minorHAnsi"/>
        </w:rPr>
        <w:t>jednostki O</w:t>
      </w:r>
      <w:r w:rsidR="00AC1F5C">
        <w:rPr>
          <w:rFonts w:cstheme="minorHAnsi"/>
        </w:rPr>
        <w:t xml:space="preserve">chotniczej </w:t>
      </w:r>
      <w:r w:rsidRPr="00130F7E">
        <w:rPr>
          <w:rFonts w:cstheme="minorHAnsi"/>
        </w:rPr>
        <w:t>S</w:t>
      </w:r>
      <w:r w:rsidR="00AC1F5C">
        <w:rPr>
          <w:rFonts w:cstheme="minorHAnsi"/>
        </w:rPr>
        <w:t xml:space="preserve">traży </w:t>
      </w:r>
      <w:r w:rsidRPr="00130F7E">
        <w:rPr>
          <w:rFonts w:cstheme="minorHAnsi"/>
        </w:rPr>
        <w:t>P</w:t>
      </w:r>
      <w:r w:rsidR="00AC1F5C">
        <w:rPr>
          <w:rFonts w:cstheme="minorHAnsi"/>
        </w:rPr>
        <w:t>ożarnej</w:t>
      </w:r>
      <w:r w:rsidRPr="00130F7E">
        <w:rPr>
          <w:rFonts w:cstheme="minorHAnsi"/>
        </w:rPr>
        <w:t xml:space="preserve"> w pozostałych JST.</w:t>
      </w:r>
    </w:p>
    <w:p w:rsidR="0080461F" w:rsidRPr="00130F7E" w:rsidRDefault="0080461F" w:rsidP="0080461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120"/>
        <w:jc w:val="both"/>
        <w:rPr>
          <w:rFonts w:cstheme="minorHAnsi"/>
          <w:i/>
        </w:rPr>
      </w:pPr>
      <w:r w:rsidRPr="00130F7E">
        <w:rPr>
          <w:rFonts w:cstheme="minorHAnsi"/>
          <w:i/>
        </w:rPr>
        <w:t>Posiadane zasoby naturalne, a w szczególności wyodrębnione, unikatowe rezerwaty przyrody, mogłyby zostać wykorzystane do promocji potencjału turystycznego ŁOF. Dla ich niezaburzonego trwania niezbędne jest podejmowanie działań w kierunku edukacji ekologicznej mieszkańców. Kluczowa obecnie jest konieczność adaptacji do zmian klimatu i przeciwdziałanie ich negatywnym skutkom, np.</w:t>
      </w:r>
      <w:r>
        <w:rPr>
          <w:rFonts w:cstheme="minorHAnsi"/>
          <w:i/>
        </w:rPr>
        <w:t> </w:t>
      </w:r>
      <w:r w:rsidRPr="00130F7E">
        <w:rPr>
          <w:rFonts w:cstheme="minorHAnsi"/>
          <w:i/>
        </w:rPr>
        <w:t>poprzez stosowanie rozwiązań wykorzystujących odnawialne źródła energii, małej retencji itd.</w:t>
      </w:r>
    </w:p>
    <w:p w:rsidR="0080461F" w:rsidRPr="00130F7E" w:rsidRDefault="0080461F" w:rsidP="0080461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120"/>
        <w:jc w:val="both"/>
        <w:rPr>
          <w:rFonts w:cstheme="minorHAnsi"/>
          <w:i/>
        </w:rPr>
      </w:pPr>
      <w:r w:rsidRPr="00130F7E">
        <w:rPr>
          <w:rFonts w:cstheme="minorHAnsi"/>
          <w:i/>
        </w:rPr>
        <w:t>Opieka medyczna na terenie ŁOF powinna zostać uzupełniona o wyspecjalizowane ośrodki, świadczące usługi wykraczające poza podstawowe i ambulatoryjne porady lekarskie. Szansą na zwiększenie dostępu do wysokospecjalistycznej opieki medycznej może być rozwój telemedycyny.</w:t>
      </w:r>
    </w:p>
    <w:p w:rsidR="0080461F" w:rsidRPr="00130F7E" w:rsidRDefault="0080461F" w:rsidP="0080461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120"/>
        <w:jc w:val="both"/>
        <w:rPr>
          <w:rFonts w:cstheme="minorHAnsi"/>
          <w:i/>
        </w:rPr>
      </w:pPr>
      <w:r w:rsidRPr="00130F7E">
        <w:rPr>
          <w:rFonts w:cstheme="minorHAnsi"/>
          <w:i/>
        </w:rPr>
        <w:lastRenderedPageBreak/>
        <w:t>Chcąc przeciwdziałać negatywnym skutkom problemu starzenia się społeczeństwa należy już dziś zadbać o odpowiednią jakość usług społecznych świadczonych w poszczególnych gminach. Niezwykle ważne jest dostosowanie usług i infrastruktury do osób z niepełnosprawnościami.</w:t>
      </w:r>
    </w:p>
    <w:p w:rsidR="0080461F" w:rsidRPr="00130F7E" w:rsidRDefault="0080461F" w:rsidP="0080461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120"/>
        <w:jc w:val="both"/>
        <w:rPr>
          <w:rFonts w:cstheme="minorHAnsi"/>
          <w:u w:val="single"/>
        </w:rPr>
      </w:pPr>
      <w:r w:rsidRPr="00130F7E">
        <w:rPr>
          <w:rFonts w:cstheme="minorHAnsi"/>
          <w:i/>
        </w:rPr>
        <w:t>Wobec nieprzewidywalnej sytuacji epidemicznej należy przygotować się na świadczenie wielu usług w</w:t>
      </w:r>
      <w:r>
        <w:rPr>
          <w:rFonts w:cstheme="minorHAnsi"/>
          <w:i/>
        </w:rPr>
        <w:t> </w:t>
      </w:r>
      <w:r w:rsidRPr="00130F7E">
        <w:rPr>
          <w:rFonts w:cstheme="minorHAnsi"/>
          <w:i/>
        </w:rPr>
        <w:t>formie online, a tym samym rozbudowanie oferty cyfrowych usług publicznych.</w:t>
      </w:r>
    </w:p>
    <w:p w:rsidR="00964F05" w:rsidRPr="00291729" w:rsidRDefault="0080461F" w:rsidP="00964F05">
      <w:pPr>
        <w:rPr>
          <w:rFonts w:eastAsiaTheme="majorEastAsia" w:cstheme="minorHAnsi"/>
          <w:bCs/>
        </w:rPr>
      </w:pPr>
      <w:r>
        <w:rPr>
          <w:rFonts w:eastAsiaTheme="majorEastAsia" w:cstheme="minorHAnsi"/>
          <w:bCs/>
        </w:rPr>
        <w:br w:type="page"/>
      </w:r>
    </w:p>
    <w:p w:rsidR="00224FFA" w:rsidRPr="008950B3" w:rsidRDefault="00224FFA" w:rsidP="00291729">
      <w:pPr>
        <w:pStyle w:val="Nagwek1"/>
        <w:numPr>
          <w:ilvl w:val="0"/>
          <w:numId w:val="1"/>
        </w:numPr>
        <w:spacing w:before="0" w:after="120"/>
        <w:ind w:left="714" w:hanging="357"/>
        <w:rPr>
          <w:b/>
          <w:bCs/>
        </w:rPr>
      </w:pPr>
      <w:bookmarkStart w:id="13" w:name="_Toc85623467"/>
      <w:r w:rsidRPr="008950B3">
        <w:rPr>
          <w:b/>
          <w:bCs/>
        </w:rPr>
        <w:lastRenderedPageBreak/>
        <w:t>Analiza SWOT</w:t>
      </w:r>
      <w:bookmarkEnd w:id="13"/>
    </w:p>
    <w:p w:rsidR="00291729" w:rsidRDefault="008950B3" w:rsidP="008950B3">
      <w:pPr>
        <w:spacing w:after="120"/>
        <w:jc w:val="both"/>
        <w:rPr>
          <w:rFonts w:cstheme="minorHAnsi"/>
        </w:rPr>
      </w:pPr>
      <w:r w:rsidRPr="001F3F7A">
        <w:rPr>
          <w:rFonts w:cstheme="minorHAnsi"/>
        </w:rPr>
        <w:t xml:space="preserve">Jednym z narzędzi stosowanych do przeprowadzenia analizy strategicznej jest analiza SWOT – zestawienie silnych i słabych stron (odpowiednio: </w:t>
      </w:r>
      <w:r w:rsidRPr="001F3F7A">
        <w:rPr>
          <w:rFonts w:cstheme="minorHAnsi"/>
          <w:i/>
        </w:rPr>
        <w:t xml:space="preserve">strengths </w:t>
      </w:r>
      <w:r w:rsidRPr="001F3F7A">
        <w:rPr>
          <w:rFonts w:cstheme="minorHAnsi"/>
        </w:rPr>
        <w:t xml:space="preserve">oraz </w:t>
      </w:r>
      <w:r w:rsidRPr="001F3F7A">
        <w:rPr>
          <w:rFonts w:cstheme="minorHAnsi"/>
          <w:i/>
        </w:rPr>
        <w:t xml:space="preserve">weaknesses) </w:t>
      </w:r>
      <w:r w:rsidRPr="001F3F7A">
        <w:rPr>
          <w:rFonts w:cstheme="minorHAnsi"/>
        </w:rPr>
        <w:t>oraz określenie szans i</w:t>
      </w:r>
      <w:r>
        <w:rPr>
          <w:rFonts w:cstheme="minorHAnsi"/>
        </w:rPr>
        <w:t> </w:t>
      </w:r>
      <w:r w:rsidRPr="001F3F7A">
        <w:rPr>
          <w:rFonts w:cstheme="minorHAnsi"/>
        </w:rPr>
        <w:t>zagrożeń rozwojowych (</w:t>
      </w:r>
      <w:r w:rsidRPr="001F3F7A">
        <w:rPr>
          <w:rFonts w:cstheme="minorHAnsi"/>
          <w:i/>
        </w:rPr>
        <w:t>opportunities</w:t>
      </w:r>
      <w:r w:rsidRPr="001F3F7A">
        <w:rPr>
          <w:rFonts w:cstheme="minorHAnsi"/>
        </w:rPr>
        <w:t xml:space="preserve"> oraz</w:t>
      </w:r>
      <w:r w:rsidRPr="001F3F7A">
        <w:rPr>
          <w:rFonts w:cstheme="minorHAnsi"/>
          <w:i/>
        </w:rPr>
        <w:t xml:space="preserve"> threats</w:t>
      </w:r>
      <w:r w:rsidRPr="001F3F7A">
        <w:rPr>
          <w:rFonts w:cstheme="minorHAnsi"/>
        </w:rPr>
        <w:t>). Metoda ta umożliwia zebranie oraz usystematyzowanie informacji o wewnętrznym potencjale ŁOF, jak również dostrzeganych barierach, zwracając jednocześnie uwagę na pojawiające się w otoczeniu szanse oraz zagrożenia mające wpływ na jego działalność oraz rozwój.</w:t>
      </w:r>
    </w:p>
    <w:tbl>
      <w:tblPr>
        <w:tblStyle w:val="Tabela-Siatka"/>
        <w:tblW w:w="5000" w:type="pct"/>
        <w:tblLook w:val="04A0" w:firstRow="1" w:lastRow="0" w:firstColumn="1" w:lastColumn="0" w:noHBand="0" w:noVBand="1"/>
      </w:tblPr>
      <w:tblGrid>
        <w:gridCol w:w="4643"/>
        <w:gridCol w:w="4643"/>
      </w:tblGrid>
      <w:tr w:rsidR="008950B3" w:rsidRPr="008224BE" w:rsidTr="00F45275">
        <w:tc>
          <w:tcPr>
            <w:tcW w:w="2500" w:type="pct"/>
            <w:shd w:val="clear" w:color="auto" w:fill="00B0F0"/>
            <w:vAlign w:val="center"/>
          </w:tcPr>
          <w:p w:rsidR="008950B3" w:rsidRPr="008224BE" w:rsidRDefault="008950B3" w:rsidP="00E70788">
            <w:pPr>
              <w:jc w:val="center"/>
              <w:rPr>
                <w:b/>
                <w:bCs/>
                <w:color w:val="FFFFFF" w:themeColor="background1"/>
              </w:rPr>
            </w:pPr>
            <w:r>
              <w:rPr>
                <w:b/>
                <w:bCs/>
                <w:color w:val="FFFFFF" w:themeColor="background1"/>
              </w:rPr>
              <w:t>SILNE STRONY</w:t>
            </w:r>
          </w:p>
        </w:tc>
        <w:tc>
          <w:tcPr>
            <w:tcW w:w="2500" w:type="pct"/>
            <w:shd w:val="clear" w:color="auto" w:fill="FFC000"/>
            <w:vAlign w:val="center"/>
          </w:tcPr>
          <w:p w:rsidR="008950B3" w:rsidRPr="008224BE" w:rsidRDefault="008950B3" w:rsidP="00E70788">
            <w:pPr>
              <w:jc w:val="center"/>
              <w:rPr>
                <w:b/>
                <w:bCs/>
                <w:color w:val="FFFFFF" w:themeColor="background1"/>
              </w:rPr>
            </w:pPr>
            <w:r>
              <w:rPr>
                <w:b/>
                <w:bCs/>
                <w:color w:val="FFFFFF" w:themeColor="background1"/>
              </w:rPr>
              <w:t>SŁABE STRONY</w:t>
            </w:r>
          </w:p>
        </w:tc>
      </w:tr>
      <w:tr w:rsidR="008950B3" w:rsidRPr="008224BE" w:rsidTr="00E70788">
        <w:tc>
          <w:tcPr>
            <w:tcW w:w="2500" w:type="pct"/>
            <w:shd w:val="clear" w:color="auto" w:fill="auto"/>
          </w:tcPr>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położenie na granicy województwa lubelskiego i województwa mazowieckiego;</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dobra dostępność komunikacyjna;</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rosnąca liczba pracujących;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zmniejszająca się liczba osób bezrobotnych;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dość wysoka aktywność społeczna mieszkańców mierzona frekwencją w</w:t>
            </w:r>
            <w:r>
              <w:rPr>
                <w:rFonts w:cstheme="minorHAnsi"/>
              </w:rPr>
              <w:t> </w:t>
            </w:r>
            <w:r w:rsidRPr="001F3F7A">
              <w:rPr>
                <w:rFonts w:cstheme="minorHAnsi"/>
              </w:rPr>
              <w:t>wyborach;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rozbudowana sieć oświatowo-wychowawcza, zapewniająca edukację i</w:t>
            </w:r>
            <w:r>
              <w:rPr>
                <w:rFonts w:cstheme="minorHAnsi"/>
              </w:rPr>
              <w:t> </w:t>
            </w:r>
            <w:r w:rsidRPr="001F3F7A">
              <w:rPr>
                <w:rFonts w:cstheme="minorHAnsi"/>
              </w:rPr>
              <w:t>wychowanie od poziomu przedszkolnego po kształcenie ponadpodstawowe;</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rosnąca liczba uczniów w przedszkolach i</w:t>
            </w:r>
            <w:r>
              <w:rPr>
                <w:rFonts w:cstheme="minorHAnsi"/>
              </w:rPr>
              <w:t> </w:t>
            </w:r>
            <w:r w:rsidRPr="001F3F7A">
              <w:rPr>
                <w:rFonts w:cstheme="minorHAnsi"/>
              </w:rPr>
              <w:t>oddziałach przedszkolny</w:t>
            </w:r>
            <w:r w:rsidR="00FC2D24">
              <w:rPr>
                <w:rFonts w:cstheme="minorHAnsi"/>
              </w:rPr>
              <w:t>ch</w:t>
            </w:r>
            <w:r w:rsidRPr="001F3F7A">
              <w:rPr>
                <w:rFonts w:cstheme="minorHAnsi"/>
              </w:rPr>
              <w:t xml:space="preserve"> oraz w szkołach podstawowych;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zwiększające się zasoby mieszkaniowe;</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rosnąca liczba przedsiębiorstw zarejestrowanych w rejestrze REGON;</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rozwinięta sieć kół gospodyń wiejskich, pielęgnujących tradycję i kulturę;</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dostępna infrastruktura kulturalna i</w:t>
            </w:r>
            <w:r>
              <w:rPr>
                <w:rFonts w:cstheme="minorHAnsi"/>
              </w:rPr>
              <w:t> </w:t>
            </w:r>
            <w:r w:rsidRPr="001F3F7A">
              <w:rPr>
                <w:rFonts w:cstheme="minorHAnsi"/>
              </w:rPr>
              <w:t>rekreacyjno-sportowa;</w:t>
            </w:r>
          </w:p>
          <w:p w:rsidR="008950B3" w:rsidRDefault="008950B3" w:rsidP="008950B3">
            <w:pPr>
              <w:pStyle w:val="Akapitzlist"/>
              <w:numPr>
                <w:ilvl w:val="0"/>
                <w:numId w:val="49"/>
              </w:numPr>
              <w:spacing w:after="120"/>
              <w:ind w:left="284" w:hanging="284"/>
              <w:rPr>
                <w:rFonts w:cstheme="minorHAnsi"/>
              </w:rPr>
            </w:pPr>
            <w:r w:rsidRPr="001F3F7A">
              <w:rPr>
                <w:rFonts w:cstheme="minorHAnsi"/>
              </w:rPr>
              <w:t>rosnący poziom wykrywalności przestępstw;</w:t>
            </w:r>
          </w:p>
          <w:p w:rsidR="008950B3" w:rsidRDefault="008950B3" w:rsidP="008950B3">
            <w:pPr>
              <w:pStyle w:val="Akapitzlist"/>
              <w:numPr>
                <w:ilvl w:val="0"/>
                <w:numId w:val="49"/>
              </w:numPr>
              <w:spacing w:after="120"/>
              <w:ind w:left="284" w:hanging="284"/>
              <w:rPr>
                <w:rFonts w:cstheme="minorHAnsi"/>
              </w:rPr>
            </w:pPr>
            <w:r w:rsidRPr="00130F7E">
              <w:rPr>
                <w:rFonts w:cstheme="minorHAnsi"/>
              </w:rPr>
              <w:t>małe zanieczyszczenie środowiska naturalnego;</w:t>
            </w:r>
          </w:p>
          <w:p w:rsidR="00B36096" w:rsidRPr="00130F7E" w:rsidRDefault="00B36096" w:rsidP="008950B3">
            <w:pPr>
              <w:pStyle w:val="Akapitzlist"/>
              <w:numPr>
                <w:ilvl w:val="0"/>
                <w:numId w:val="49"/>
              </w:numPr>
              <w:spacing w:after="120"/>
              <w:ind w:left="284" w:hanging="284"/>
              <w:rPr>
                <w:rFonts w:cstheme="minorHAnsi"/>
              </w:rPr>
            </w:pPr>
            <w:r w:rsidRPr="00B36096">
              <w:rPr>
                <w:rFonts w:cstheme="minorHAnsi"/>
              </w:rPr>
              <w:t>doświadczenie gmin partnerskich we współpracy przy realizacji wspólnych przedsięwzięć w ramach LGD RAZEM</w:t>
            </w:r>
          </w:p>
        </w:tc>
        <w:tc>
          <w:tcPr>
            <w:tcW w:w="2500" w:type="pct"/>
            <w:shd w:val="clear" w:color="auto" w:fill="auto"/>
          </w:tcPr>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zmniejszająca się liczba ludności i gęstość zaludnienia;</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postępujący proces starzenia się społeczeństwa oraz wzrost udziału osób w</w:t>
            </w:r>
            <w:r>
              <w:rPr>
                <w:rFonts w:cstheme="minorHAnsi"/>
              </w:rPr>
              <w:t> </w:t>
            </w:r>
            <w:r w:rsidRPr="001F3F7A">
              <w:rPr>
                <w:rFonts w:cstheme="minorHAnsi"/>
              </w:rPr>
              <w:t>wieku poprodukcyjnym;</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rosnący wskaźnik obciążenia demograficznego;</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ujemne saldo migracji;</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brak sieci gazowej i kanalizacyjnej na terenie niektórych JST;</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brak sieci światłowodowej;</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duże rozproszenie gospodarstw rolnych;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słabo rozwinięte rolnictwo ekologiczne;</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niska klasa bonitacyjna gleb przy jednoczesnym dużym odsetku wykorzystania powierzchni obszaru w kierunku rolniczym;</w:t>
            </w:r>
          </w:p>
          <w:p w:rsidR="00FC2D24" w:rsidRDefault="008950B3" w:rsidP="008950B3">
            <w:pPr>
              <w:pStyle w:val="Akapitzlist"/>
              <w:numPr>
                <w:ilvl w:val="0"/>
                <w:numId w:val="49"/>
              </w:numPr>
              <w:spacing w:after="120"/>
              <w:ind w:left="284" w:hanging="284"/>
              <w:rPr>
                <w:rFonts w:cstheme="minorHAnsi"/>
              </w:rPr>
            </w:pPr>
            <w:r w:rsidRPr="001F3F7A">
              <w:rPr>
                <w:rFonts w:cstheme="minorHAnsi"/>
              </w:rPr>
              <w:t xml:space="preserve">słabe możliwości zatrudnienia na terenie ŁOF poza sektorem rolniczym, co może wpływać na zamożność społeczeństwa; </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brak wysokiej jakości miejsc pracy;</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niedostosowanie usług i infrastruktury do osób z niepełnosprawnościami;</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niewystarczająca infrastruktura biznesu w</w:t>
            </w:r>
            <w:r>
              <w:rPr>
                <w:rFonts w:cstheme="minorHAnsi"/>
              </w:rPr>
              <w:t> </w:t>
            </w:r>
            <w:r w:rsidRPr="001F3F7A">
              <w:rPr>
                <w:rFonts w:cstheme="minorHAnsi"/>
              </w:rPr>
              <w:t>postaci m.in. instytucji otoczenia biznesu, powierzchni biurowych, powierzchni produkcyjno-magazynowych, przestrzeni coworkingowych, parków naukowo-technologicznych i centrów badawczo-rozwojowych, inkubatorów przedsiębiorczości;</w:t>
            </w:r>
          </w:p>
          <w:p w:rsidR="008950B3" w:rsidRDefault="008950B3" w:rsidP="008950B3">
            <w:pPr>
              <w:pStyle w:val="Akapitzlist"/>
              <w:numPr>
                <w:ilvl w:val="0"/>
                <w:numId w:val="49"/>
              </w:numPr>
              <w:spacing w:after="120"/>
              <w:ind w:left="284" w:hanging="284"/>
              <w:rPr>
                <w:rFonts w:cstheme="minorHAnsi"/>
              </w:rPr>
            </w:pPr>
            <w:r w:rsidRPr="001F3F7A">
              <w:rPr>
                <w:rFonts w:cstheme="minorHAnsi"/>
              </w:rPr>
              <w:t>słaba dostępność przygotowanych terenów inwestycyjnych pod działalność gospodarczą;</w:t>
            </w:r>
          </w:p>
          <w:p w:rsidR="008950B3" w:rsidRPr="00130F7E" w:rsidRDefault="008950B3" w:rsidP="008950B3">
            <w:pPr>
              <w:pStyle w:val="Akapitzlist"/>
              <w:numPr>
                <w:ilvl w:val="0"/>
                <w:numId w:val="49"/>
              </w:numPr>
              <w:spacing w:after="120"/>
              <w:ind w:left="284" w:hanging="284"/>
              <w:rPr>
                <w:rFonts w:cstheme="minorHAnsi"/>
              </w:rPr>
            </w:pPr>
            <w:r w:rsidRPr="00130F7E">
              <w:rPr>
                <w:rFonts w:cstheme="minorHAnsi"/>
              </w:rPr>
              <w:t>brak możliwości kształcenia się na obszarze ŁOF na poziomie wyższym (np. studia licencjackie, magisterskie);</w:t>
            </w:r>
          </w:p>
        </w:tc>
      </w:tr>
    </w:tbl>
    <w:p w:rsidR="008950B3" w:rsidRDefault="008950B3" w:rsidP="008950B3">
      <w:pPr>
        <w:spacing w:after="120" w:line="22" w:lineRule="atLeast"/>
        <w:jc w:val="both"/>
        <w:rPr>
          <w:rFonts w:cstheme="minorHAnsi"/>
        </w:rPr>
      </w:pPr>
    </w:p>
    <w:p w:rsidR="008950B3" w:rsidRDefault="008950B3" w:rsidP="008950B3">
      <w:pPr>
        <w:spacing w:after="120" w:line="22" w:lineRule="atLeast"/>
        <w:jc w:val="both"/>
        <w:rPr>
          <w:rFonts w:cstheme="minorHAnsi"/>
        </w:rPr>
      </w:pPr>
    </w:p>
    <w:p w:rsidR="008950B3" w:rsidRDefault="008950B3" w:rsidP="008950B3">
      <w:pPr>
        <w:spacing w:after="120" w:line="22" w:lineRule="atLeast"/>
        <w:jc w:val="both"/>
        <w:rPr>
          <w:rFonts w:cstheme="minorHAnsi"/>
        </w:rPr>
      </w:pPr>
    </w:p>
    <w:p w:rsidR="008950B3" w:rsidRDefault="008950B3" w:rsidP="008950B3">
      <w:pPr>
        <w:spacing w:after="120" w:line="22" w:lineRule="atLeast"/>
        <w:jc w:val="both"/>
        <w:rPr>
          <w:rFonts w:cstheme="minorHAnsi"/>
        </w:rPr>
      </w:pPr>
    </w:p>
    <w:tbl>
      <w:tblPr>
        <w:tblStyle w:val="Tabela-Siatka"/>
        <w:tblW w:w="5000" w:type="pct"/>
        <w:tblLook w:val="04A0" w:firstRow="1" w:lastRow="0" w:firstColumn="1" w:lastColumn="0" w:noHBand="0" w:noVBand="1"/>
      </w:tblPr>
      <w:tblGrid>
        <w:gridCol w:w="4643"/>
        <w:gridCol w:w="4643"/>
      </w:tblGrid>
      <w:tr w:rsidR="008950B3" w:rsidRPr="008224BE" w:rsidTr="00F45275">
        <w:tc>
          <w:tcPr>
            <w:tcW w:w="2500" w:type="pct"/>
            <w:shd w:val="clear" w:color="auto" w:fill="00B050"/>
            <w:vAlign w:val="center"/>
          </w:tcPr>
          <w:p w:rsidR="008950B3" w:rsidRPr="008224BE" w:rsidRDefault="008950B3" w:rsidP="00E70788">
            <w:pPr>
              <w:jc w:val="center"/>
              <w:rPr>
                <w:b/>
                <w:bCs/>
                <w:color w:val="FFFFFF" w:themeColor="background1"/>
              </w:rPr>
            </w:pPr>
            <w:r>
              <w:rPr>
                <w:b/>
                <w:bCs/>
                <w:color w:val="FFFFFF" w:themeColor="background1"/>
              </w:rPr>
              <w:lastRenderedPageBreak/>
              <w:t>SZANSE</w:t>
            </w:r>
          </w:p>
        </w:tc>
        <w:tc>
          <w:tcPr>
            <w:tcW w:w="2500" w:type="pct"/>
            <w:shd w:val="clear" w:color="auto" w:fill="C45911" w:themeFill="accent2" w:themeFillShade="BF"/>
            <w:vAlign w:val="center"/>
          </w:tcPr>
          <w:p w:rsidR="008950B3" w:rsidRPr="008224BE" w:rsidRDefault="008950B3" w:rsidP="00E70788">
            <w:pPr>
              <w:jc w:val="center"/>
              <w:rPr>
                <w:b/>
                <w:bCs/>
                <w:color w:val="FFFFFF" w:themeColor="background1"/>
              </w:rPr>
            </w:pPr>
            <w:r>
              <w:rPr>
                <w:b/>
                <w:bCs/>
                <w:color w:val="FFFFFF" w:themeColor="background1"/>
              </w:rPr>
              <w:t>ZAGROŻENIA</w:t>
            </w:r>
          </w:p>
        </w:tc>
      </w:tr>
      <w:tr w:rsidR="008950B3" w:rsidRPr="008224BE" w:rsidTr="00E70788">
        <w:tc>
          <w:tcPr>
            <w:tcW w:w="2500" w:type="pct"/>
            <w:shd w:val="clear" w:color="auto" w:fill="auto"/>
          </w:tcPr>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gminy partnerskie znajdują się na obszarach strategicznej interwencji, wyznaczonych na podstawie analiz prowadzonych na poziomie centralnym, na potrzeby Strategii na rzecz Odpowiedzialnego Rozwoju do roku 2020 (z</w:t>
            </w:r>
            <w:r>
              <w:rPr>
                <w:rFonts w:cstheme="minorHAnsi"/>
              </w:rPr>
              <w:t> </w:t>
            </w:r>
            <w:r w:rsidRPr="001F3F7A">
              <w:rPr>
                <w:rFonts w:cstheme="minorHAnsi"/>
              </w:rPr>
              <w:t>perspektywą do 2030 r.) – miasta średnie tracące funkcje społeczno-gospodarcze i</w:t>
            </w:r>
            <w:r>
              <w:rPr>
                <w:rFonts w:cstheme="minorHAnsi"/>
              </w:rPr>
              <w:t> </w:t>
            </w:r>
            <w:r w:rsidRPr="001F3F7A">
              <w:rPr>
                <w:rFonts w:cstheme="minorHAnsi"/>
              </w:rPr>
              <w:t>obszary zagrożone trwałą marginalizacją (opóźnienia urbanizacyjne);</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możliwość pozyskania środków ze źródeł zewnętrznych, wykorzystywanie różnego rodzaju programów unijnych i pomocowych;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stworzenie marki Ziemi Łukowskiej w</w:t>
            </w:r>
            <w:r>
              <w:rPr>
                <w:rFonts w:cstheme="minorHAnsi"/>
              </w:rPr>
              <w:t> </w:t>
            </w:r>
            <w:r w:rsidRPr="001F3F7A">
              <w:rPr>
                <w:rFonts w:cstheme="minorHAnsi"/>
              </w:rPr>
              <w:t>ramach współpracy gmin partnerskich;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rozwój społeczeństwa informacyjnego;</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adaptacja do zmian klimatu, inwestycje w</w:t>
            </w:r>
            <w:r>
              <w:rPr>
                <w:rFonts w:cstheme="minorHAnsi"/>
              </w:rPr>
              <w:t> </w:t>
            </w:r>
            <w:r w:rsidRPr="001F3F7A">
              <w:rPr>
                <w:rFonts w:cstheme="minorHAnsi"/>
              </w:rPr>
              <w:t>odnawialne źródła energii, małą retencję itd.;</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rozwój edukacji z uwzględnieniem technologii informacyjno-komunikacyjnych;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lepsze wykorzystanie walorów przyrodniczo-krajoznawczych (stworzenie sieciowych produktów turystyczno-krajoznawczych);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stworzenie grup producenckich w ramach rolnictwa ekologicznego;</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stworzenie wspólnej bazy terenów inwestycyjnych;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cyfryzacja usług publicznych;</w:t>
            </w:r>
          </w:p>
          <w:p w:rsidR="008950B3" w:rsidRPr="001F3F7A" w:rsidRDefault="008950B3" w:rsidP="008950B3">
            <w:pPr>
              <w:pStyle w:val="Akapitzlist"/>
              <w:numPr>
                <w:ilvl w:val="0"/>
                <w:numId w:val="49"/>
              </w:numPr>
              <w:spacing w:after="120"/>
              <w:ind w:left="284" w:hanging="284"/>
              <w:rPr>
                <w:rFonts w:cstheme="minorHAnsi"/>
              </w:rPr>
            </w:pPr>
            <w:r w:rsidRPr="001F3F7A">
              <w:rPr>
                <w:rFonts w:cstheme="minorHAnsi"/>
              </w:rPr>
              <w:t>wykorzystanie telemedycyny jako szansy na zwiększenie dostępu do wysokospecjalistycznej opieki medycznej;</w:t>
            </w:r>
          </w:p>
          <w:p w:rsidR="008950B3" w:rsidRPr="00130F7E" w:rsidRDefault="008950B3" w:rsidP="008950B3">
            <w:pPr>
              <w:pStyle w:val="Akapitzlist"/>
              <w:numPr>
                <w:ilvl w:val="0"/>
                <w:numId w:val="49"/>
              </w:numPr>
              <w:spacing w:after="120"/>
              <w:ind w:left="284" w:hanging="284"/>
              <w:rPr>
                <w:rFonts w:cstheme="minorHAnsi"/>
              </w:rPr>
            </w:pPr>
            <w:r w:rsidRPr="001F3F7A">
              <w:rPr>
                <w:rFonts w:cstheme="minorHAnsi"/>
              </w:rPr>
              <w:t>budowa autostrady A2 stanowiąca szansę na większą aktywizację gospodarczą obszaru ŁOF;</w:t>
            </w:r>
          </w:p>
        </w:tc>
        <w:tc>
          <w:tcPr>
            <w:tcW w:w="2500" w:type="pct"/>
            <w:shd w:val="clear" w:color="auto" w:fill="auto"/>
          </w:tcPr>
          <w:p w:rsidR="008950B3" w:rsidRPr="001F3F7A" w:rsidRDefault="008950B3" w:rsidP="008950B3">
            <w:pPr>
              <w:pStyle w:val="Akapitzlist"/>
              <w:numPr>
                <w:ilvl w:val="0"/>
                <w:numId w:val="51"/>
              </w:numPr>
              <w:spacing w:after="120"/>
              <w:ind w:left="284" w:hanging="284"/>
              <w:rPr>
                <w:rFonts w:cstheme="minorHAnsi"/>
              </w:rPr>
            </w:pPr>
            <w:r w:rsidRPr="001F3F7A">
              <w:rPr>
                <w:rFonts w:cstheme="minorHAnsi"/>
              </w:rPr>
              <w:t>dalszy spadek liczby ludności i utrzymujące się ujemne saldo migracji (wyludnianie się gminy);</w:t>
            </w:r>
          </w:p>
          <w:p w:rsidR="008950B3" w:rsidRPr="001F3F7A" w:rsidRDefault="008950B3" w:rsidP="008950B3">
            <w:pPr>
              <w:pStyle w:val="Akapitzlist"/>
              <w:numPr>
                <w:ilvl w:val="0"/>
                <w:numId w:val="51"/>
              </w:numPr>
              <w:spacing w:after="120"/>
              <w:ind w:left="284" w:hanging="284"/>
              <w:rPr>
                <w:rFonts w:cstheme="minorHAnsi"/>
              </w:rPr>
            </w:pPr>
            <w:r w:rsidRPr="001F3F7A">
              <w:rPr>
                <w:rFonts w:cstheme="minorHAnsi"/>
              </w:rPr>
              <w:t>występowanie ukrytego bezroboci</w:t>
            </w:r>
            <w:r w:rsidR="00FC2D24">
              <w:rPr>
                <w:rFonts w:cstheme="minorHAnsi"/>
              </w:rPr>
              <w:t>a</w:t>
            </w:r>
            <w:r w:rsidRPr="001F3F7A">
              <w:rPr>
                <w:rFonts w:cstheme="minorHAnsi"/>
              </w:rPr>
              <w:t xml:space="preserve"> w</w:t>
            </w:r>
            <w:r>
              <w:rPr>
                <w:rFonts w:cstheme="minorHAnsi"/>
              </w:rPr>
              <w:t> </w:t>
            </w:r>
            <w:r w:rsidRPr="001F3F7A">
              <w:rPr>
                <w:rFonts w:cstheme="minorHAnsi"/>
              </w:rPr>
              <w:t>rolnictwie;</w:t>
            </w:r>
          </w:p>
          <w:p w:rsidR="008950B3" w:rsidRPr="001F3F7A" w:rsidRDefault="008950B3" w:rsidP="008950B3">
            <w:pPr>
              <w:pStyle w:val="Akapitzlist"/>
              <w:numPr>
                <w:ilvl w:val="0"/>
                <w:numId w:val="51"/>
              </w:numPr>
              <w:spacing w:after="120"/>
              <w:ind w:left="284" w:hanging="284"/>
              <w:rPr>
                <w:rFonts w:cstheme="minorHAnsi"/>
              </w:rPr>
            </w:pPr>
            <w:r w:rsidRPr="001F3F7A">
              <w:rPr>
                <w:rFonts w:cstheme="minorHAnsi"/>
              </w:rPr>
              <w:t>niska dochodowość pracy w rolnictwie;</w:t>
            </w:r>
          </w:p>
          <w:p w:rsidR="008950B3" w:rsidRPr="001F3F7A" w:rsidRDefault="008950B3" w:rsidP="008950B3">
            <w:pPr>
              <w:pStyle w:val="Akapitzlist"/>
              <w:numPr>
                <w:ilvl w:val="0"/>
                <w:numId w:val="50"/>
              </w:numPr>
              <w:spacing w:after="120"/>
              <w:ind w:left="284" w:hanging="284"/>
              <w:rPr>
                <w:rFonts w:cstheme="minorHAnsi"/>
              </w:rPr>
            </w:pPr>
            <w:r w:rsidRPr="001F3F7A">
              <w:rPr>
                <w:rFonts w:cstheme="minorHAnsi"/>
              </w:rPr>
              <w:t>zwiększające się obciążenia budżetów JST;</w:t>
            </w:r>
          </w:p>
          <w:p w:rsidR="008950B3" w:rsidRPr="001F3F7A" w:rsidRDefault="008950B3" w:rsidP="008950B3">
            <w:pPr>
              <w:pStyle w:val="Akapitzlist"/>
              <w:numPr>
                <w:ilvl w:val="0"/>
                <w:numId w:val="50"/>
              </w:numPr>
              <w:spacing w:after="120"/>
              <w:ind w:left="284" w:hanging="284"/>
              <w:rPr>
                <w:rFonts w:cstheme="minorHAnsi"/>
              </w:rPr>
            </w:pPr>
            <w:r w:rsidRPr="001F3F7A">
              <w:rPr>
                <w:rFonts w:cstheme="minorHAnsi"/>
              </w:rPr>
              <w:t>nieprzewidywalna sytuacja epidemiologiczna na świecie i w kraju;</w:t>
            </w:r>
          </w:p>
          <w:p w:rsidR="008950B3" w:rsidRPr="001F3F7A" w:rsidRDefault="008950B3" w:rsidP="008950B3">
            <w:pPr>
              <w:pStyle w:val="Akapitzlist"/>
              <w:numPr>
                <w:ilvl w:val="0"/>
                <w:numId w:val="50"/>
              </w:numPr>
              <w:spacing w:after="120"/>
              <w:ind w:left="284" w:hanging="284"/>
              <w:rPr>
                <w:rFonts w:cstheme="minorHAnsi"/>
              </w:rPr>
            </w:pPr>
            <w:r w:rsidRPr="001F3F7A">
              <w:rPr>
                <w:rFonts w:cstheme="minorHAnsi"/>
              </w:rPr>
              <w:t>zmiany klimatyczne, spadek efektywności produkcji rolniczej oraz postępujące zagrożenie dla środowiska przyrodniczego;</w:t>
            </w:r>
          </w:p>
          <w:p w:rsidR="008950B3" w:rsidRPr="007B519A" w:rsidRDefault="008950B3" w:rsidP="008950B3">
            <w:pPr>
              <w:pStyle w:val="Akapitzlist"/>
              <w:numPr>
                <w:ilvl w:val="0"/>
                <w:numId w:val="50"/>
              </w:numPr>
              <w:spacing w:after="120"/>
              <w:ind w:left="284" w:hanging="284"/>
              <w:rPr>
                <w:rFonts w:cstheme="minorHAnsi"/>
              </w:rPr>
            </w:pPr>
            <w:r w:rsidRPr="001F3F7A">
              <w:rPr>
                <w:rFonts w:cstheme="minorHAnsi"/>
              </w:rPr>
              <w:t>zmiana systemu finansowania inwestycji w</w:t>
            </w:r>
            <w:r>
              <w:rPr>
                <w:rFonts w:cstheme="minorHAnsi"/>
              </w:rPr>
              <w:t> </w:t>
            </w:r>
            <w:r w:rsidRPr="001F3F7A">
              <w:rPr>
                <w:rFonts w:cstheme="minorHAnsi"/>
              </w:rPr>
              <w:t>ramach polityki spójności 2021–2027, czyli zmniejszony poziom dofinansowania i więcej instrumentów zwrotnych;</w:t>
            </w:r>
          </w:p>
        </w:tc>
      </w:tr>
    </w:tbl>
    <w:p w:rsidR="00224FFA" w:rsidRDefault="00224FFA" w:rsidP="001E6889">
      <w:pPr>
        <w:spacing w:after="120"/>
        <w:jc w:val="both"/>
        <w:rPr>
          <w:highlight w:val="yellow"/>
        </w:rPr>
      </w:pPr>
    </w:p>
    <w:p w:rsidR="008950B3" w:rsidRDefault="008950B3" w:rsidP="001E6889">
      <w:pPr>
        <w:spacing w:after="120"/>
        <w:jc w:val="both"/>
        <w:rPr>
          <w:highlight w:val="yellow"/>
        </w:rPr>
      </w:pPr>
    </w:p>
    <w:p w:rsidR="008950B3" w:rsidRDefault="008950B3" w:rsidP="001E6889">
      <w:pPr>
        <w:spacing w:after="120"/>
        <w:jc w:val="both"/>
        <w:rPr>
          <w:highlight w:val="yellow"/>
        </w:rPr>
      </w:pPr>
    </w:p>
    <w:p w:rsidR="008950B3" w:rsidRDefault="008950B3" w:rsidP="001E6889">
      <w:pPr>
        <w:spacing w:after="120"/>
        <w:jc w:val="both"/>
        <w:rPr>
          <w:highlight w:val="yellow"/>
        </w:rPr>
      </w:pPr>
    </w:p>
    <w:p w:rsidR="008950B3" w:rsidRDefault="008950B3" w:rsidP="001E6889">
      <w:pPr>
        <w:spacing w:after="120"/>
        <w:jc w:val="both"/>
        <w:rPr>
          <w:highlight w:val="yellow"/>
        </w:rPr>
      </w:pPr>
    </w:p>
    <w:p w:rsidR="008950B3" w:rsidRDefault="008950B3" w:rsidP="001E6889">
      <w:pPr>
        <w:spacing w:after="120"/>
        <w:jc w:val="both"/>
        <w:rPr>
          <w:highlight w:val="yellow"/>
        </w:rPr>
      </w:pPr>
    </w:p>
    <w:p w:rsidR="008950B3" w:rsidRDefault="008950B3" w:rsidP="001E6889">
      <w:pPr>
        <w:spacing w:after="120"/>
        <w:jc w:val="both"/>
        <w:rPr>
          <w:highlight w:val="yellow"/>
        </w:rPr>
      </w:pPr>
    </w:p>
    <w:p w:rsidR="008950B3" w:rsidRDefault="008950B3" w:rsidP="001E6889">
      <w:pPr>
        <w:spacing w:after="120"/>
        <w:jc w:val="both"/>
        <w:rPr>
          <w:highlight w:val="yellow"/>
        </w:rPr>
      </w:pPr>
    </w:p>
    <w:p w:rsidR="00291729" w:rsidRPr="00B03994" w:rsidRDefault="00291729" w:rsidP="001E6889">
      <w:pPr>
        <w:spacing w:after="120"/>
        <w:jc w:val="both"/>
        <w:rPr>
          <w:highlight w:val="yellow"/>
        </w:rPr>
      </w:pPr>
    </w:p>
    <w:p w:rsidR="00055764" w:rsidRPr="00224FFA" w:rsidRDefault="00055764" w:rsidP="00291729">
      <w:pPr>
        <w:pStyle w:val="Nagwek1"/>
        <w:numPr>
          <w:ilvl w:val="0"/>
          <w:numId w:val="1"/>
        </w:numPr>
        <w:spacing w:before="120" w:after="120"/>
        <w:ind w:left="714" w:hanging="357"/>
        <w:rPr>
          <w:b/>
          <w:bCs/>
        </w:rPr>
      </w:pPr>
      <w:bookmarkStart w:id="14" w:name="_Toc85623468"/>
      <w:r w:rsidRPr="00224FFA">
        <w:rPr>
          <w:b/>
          <w:bCs/>
        </w:rPr>
        <w:lastRenderedPageBreak/>
        <w:t>Wizja, cel strategiczny i cele operacyjne</w:t>
      </w:r>
      <w:bookmarkEnd w:id="14"/>
    </w:p>
    <w:p w:rsidR="00D060F5" w:rsidRPr="00D060F5" w:rsidRDefault="00D060F5" w:rsidP="00D060F5">
      <w:pPr>
        <w:spacing w:after="120"/>
        <w:jc w:val="both"/>
      </w:pPr>
      <w:r w:rsidRPr="00D060F5">
        <w:t xml:space="preserve">Wizja, cel strategiczny oraz cele operacyjne są wynikiem prac diagnostycznych, warsztatów przeprowadzonych we wszystkich gminach leżących na terenie Łukowskiego Obszaru Funkcjonalnego, w których brali udział przedstawiciele różnych sektorów oraz osoby zaangażowane i zainteresowane działaniami rozwojowymi, a także wizji rozwoju wypracowanej wspólnie z włodarzami poszczególnych jednostek. </w:t>
      </w:r>
    </w:p>
    <w:p w:rsidR="00D060F5" w:rsidRPr="00D060F5" w:rsidRDefault="00D060F5" w:rsidP="00D060F5"/>
    <w:p w:rsidR="00D060F5" w:rsidRPr="00D060F5" w:rsidRDefault="00D060F5" w:rsidP="00D060F5">
      <w:pPr>
        <w:jc w:val="both"/>
      </w:pPr>
      <w:r w:rsidRPr="00D060F5">
        <w:rPr>
          <w:noProof/>
          <w:lang w:eastAsia="pl-PL"/>
        </w:rPr>
        <w:drawing>
          <wp:inline distT="0" distB="0" distL="0" distR="0">
            <wp:extent cx="5777346" cy="4045527"/>
            <wp:effectExtent l="0" t="0" r="0" b="127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060F5" w:rsidRPr="00D060F5" w:rsidRDefault="00D060F5" w:rsidP="00D060F5">
      <w:pPr>
        <w:spacing w:after="120"/>
        <w:jc w:val="both"/>
      </w:pPr>
      <w:r w:rsidRPr="00D060F5">
        <w:t>Propozycje projektów, które wyłoniły się podczas dyskusji warsztatowych zostały zaprezentowane w pięciu obszarach przedstawionych powyżej. Skupiają się one na wzmacnianiu przedsiębiorczości i gospodarce, w tym wsparciu rolnictwa, tworzeniu i wzmacnianiu instytucji otoczenia biznesu oraz wypracowaniu realnych metod pomocy rolnikom działającym na dany</w:t>
      </w:r>
      <w:r w:rsidR="00FC2D24">
        <w:t>m</w:t>
      </w:r>
      <w:r w:rsidRPr="00D060F5">
        <w:t xml:space="preserve"> terytorium. Biorąc pod uwagę fakt, że Łukowski Obszar Funkcjonalny na tle województwa lubelskiego i Polski jest obszarem wykazującym się niskim bezrobociem, wydaje się, że procesy już zachodzące należy wspierać i szukać ewentualnie nowych rozwiązań szczególnie w sektorze rolnictwa, które jest dość rozproszone. Istotnym elementem jest skracanie łańcuchów dostaw oraz tworzenie funkcjonalnych rozwiązań na linii rolnik-przedsiębiorca. Tworzenie ponadlokalnych instytucji może być powiązane ze wzmacnianiem funkcji miejskich ośrodków. Istotnym elementem przedsiębiorczości będzie także tworzenie konkurencyjnej oferty edukacyjnej dostosowanej do potrzeb rynku pracy.</w:t>
      </w:r>
    </w:p>
    <w:p w:rsidR="00D060F5" w:rsidRPr="00D060F5" w:rsidRDefault="00D060F5" w:rsidP="00D060F5">
      <w:pPr>
        <w:spacing w:after="120"/>
        <w:jc w:val="both"/>
      </w:pPr>
      <w:r w:rsidRPr="00D060F5">
        <w:t xml:space="preserve">Kolejny zidentyfikowany obszar to Adaptacja do zmian klimatu. Dotyczy on wszystkich projektów, których realizacja będzie wpływać pozytywnie na środowisko – od zastosowania odnawialnych źródeł energii, gospodarkę odpadami po działania edukacyjne prowadzone głównie wśród dzieci i młodzieży. Celem prowadzenia takich działań będzie m.in. wzmocnienie wizerunku obszaru jako miejsca niezanieczyszczonego, zdrowego, gdzie możliwym jest spędzenie wolnego czasu na łonie </w:t>
      </w:r>
      <w:r w:rsidRPr="00D060F5">
        <w:lastRenderedPageBreak/>
        <w:t>natury, produkcja ekologicznej żywności, ale przede wszystkim miejsca gwarantującego wysoką jakość życia. Działania związane z wykorzystanie OZE wpłyną też pozytywnie na stan budżetów poszczególnych gmin.</w:t>
      </w:r>
    </w:p>
    <w:p w:rsidR="00D060F5" w:rsidRPr="00D060F5" w:rsidRDefault="00D060F5" w:rsidP="00D060F5">
      <w:pPr>
        <w:spacing w:after="120"/>
        <w:jc w:val="both"/>
      </w:pPr>
      <w:r w:rsidRPr="00D060F5">
        <w:t>Obszar trzeci to polityka społeczna, czyli całość projektów bezpośrednio wpływających na życie mieszkańców. Ze względu na zmiany demograficzne i starzejące się społeczeństwo, co oczywiście jest trendem ogólnokrajowym, istotn</w:t>
      </w:r>
      <w:r w:rsidR="00FC2D24">
        <w:t>ą</w:t>
      </w:r>
      <w:r w:rsidRPr="00D060F5">
        <w:t xml:space="preserve"> grupę docelową dla działań w tym obszarze stanowić będą osoby starsze. Zgodnie z propozycjami zgłaszanymi podczas warsztatów kolejną ważną grupą są dzieci i młodzież – chodzi o organizację zajęć pozalekcyjnych, wzmacnianie kompetencji kluczowych i przede wszystkim wyrównywanie różnic w dostępie do edukacji między dużymi i małymi ośrodkami. Dla rozwoju społeczności lokalnych ważne jest także wspieranie rozwoju organizacji pozarządowych, stąd pomysł utworzenia inkubatora organizacji pozarządowych.</w:t>
      </w:r>
    </w:p>
    <w:p w:rsidR="00D060F5" w:rsidRPr="00D060F5" w:rsidRDefault="00D060F5" w:rsidP="00D060F5">
      <w:pPr>
        <w:spacing w:after="120"/>
        <w:jc w:val="both"/>
      </w:pPr>
      <w:r w:rsidRPr="00D060F5">
        <w:t xml:space="preserve">Kultura i turystyka wskazane zostały jako kolejny obszar ze względu m.in. na fakt, że wpisują się one bezpośrednio w zakres Celu Polityki 5 „Europa bliższa obywatelom”, a ponadto mają ogromny potencjał do generowania produktów sieciowych i są przykładem generowania wartości dodanej w przypadku realizacji wspólnych projektów. </w:t>
      </w:r>
    </w:p>
    <w:p w:rsidR="00D060F5" w:rsidRPr="00D060F5" w:rsidRDefault="00D060F5" w:rsidP="00D060F5">
      <w:pPr>
        <w:spacing w:after="120"/>
        <w:jc w:val="both"/>
      </w:pPr>
      <w:r w:rsidRPr="00D060F5">
        <w:t>Możliwość realizacji wspólnych projektów i faktyczna współpraca gmin, a także różnych instytucji działających na terenie obszaru funkcjonalnego nie będzie możliwa bez stworzenia podstawowych struktur, a ponadto rozwoju kompetencji pracowników, ale także poszczególnych włodarzy.</w:t>
      </w:r>
    </w:p>
    <w:p w:rsidR="00D060F5" w:rsidRPr="00D060F5" w:rsidRDefault="00D060F5" w:rsidP="00D060F5">
      <w:pPr>
        <w:spacing w:after="120"/>
        <w:jc w:val="both"/>
      </w:pPr>
      <w:r w:rsidRPr="00D060F5">
        <w:t xml:space="preserve">Poniżej przedstawiono propozycje projektów, które są wynikiem prac warsztatowych i konsultacji prowadzonych w trybie onlinowym ze względu na stan epidemii wirusa COVID-19, co w dużym stopniu utrudniało przeprowadzenie szerokich procesów partycypacyjnych. Propozycje projektów i wyodrębnione obszary, stały się podstawą do sformułowania wizji oraz celów strategicznych Łukowskiego Obszaru Funkcjonalnego.  </w:t>
      </w:r>
    </w:p>
    <w:tbl>
      <w:tblPr>
        <w:tblStyle w:val="PlainTable1"/>
        <w:tblW w:w="0" w:type="auto"/>
        <w:tblLook w:val="04A0" w:firstRow="1" w:lastRow="0" w:firstColumn="1" w:lastColumn="0" w:noHBand="0" w:noVBand="1"/>
      </w:tblPr>
      <w:tblGrid>
        <w:gridCol w:w="9062"/>
      </w:tblGrid>
      <w:tr w:rsidR="00D060F5" w:rsidRPr="00D060F5" w:rsidTr="00D06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060F5" w:rsidRPr="00D060F5" w:rsidRDefault="00D060F5" w:rsidP="00364577">
            <w:pPr>
              <w:numPr>
                <w:ilvl w:val="0"/>
                <w:numId w:val="12"/>
              </w:numPr>
              <w:contextualSpacing/>
            </w:pPr>
            <w:r w:rsidRPr="00D060F5">
              <w:t>PRZEDSIĘBIORCZOŚĆ i GOSPODARKA</w:t>
            </w:r>
          </w:p>
          <w:p w:rsidR="00D060F5" w:rsidRPr="0002754A" w:rsidRDefault="00D060F5" w:rsidP="00364577">
            <w:pPr>
              <w:pStyle w:val="Akapitzlist"/>
              <w:numPr>
                <w:ilvl w:val="0"/>
                <w:numId w:val="13"/>
              </w:numPr>
              <w:ind w:left="458" w:hanging="283"/>
              <w:rPr>
                <w:b w:val="0"/>
                <w:bCs w:val="0"/>
              </w:rPr>
            </w:pPr>
            <w:r w:rsidRPr="0002754A">
              <w:rPr>
                <w:b w:val="0"/>
                <w:bCs w:val="0"/>
              </w:rPr>
              <w:t>Stworzenie wspólnej oferty inwestycyjnej dla obszaru, a także centrum obsługi inwestora</w:t>
            </w:r>
          </w:p>
          <w:p w:rsidR="00D060F5" w:rsidRPr="0002754A" w:rsidRDefault="00D060F5" w:rsidP="00364577">
            <w:pPr>
              <w:pStyle w:val="Akapitzlist"/>
              <w:numPr>
                <w:ilvl w:val="0"/>
                <w:numId w:val="13"/>
              </w:numPr>
              <w:ind w:left="458" w:hanging="283"/>
              <w:rPr>
                <w:b w:val="0"/>
                <w:bCs w:val="0"/>
              </w:rPr>
            </w:pPr>
            <w:r w:rsidRPr="0002754A">
              <w:rPr>
                <w:b w:val="0"/>
                <w:bCs w:val="0"/>
              </w:rPr>
              <w:t>Wsparcie funkcjonowania inkubatora przedsiębiorczości</w:t>
            </w:r>
          </w:p>
          <w:p w:rsidR="00D060F5" w:rsidRPr="0002754A" w:rsidRDefault="00D060F5" w:rsidP="00364577">
            <w:pPr>
              <w:pStyle w:val="Akapitzlist"/>
              <w:numPr>
                <w:ilvl w:val="0"/>
                <w:numId w:val="13"/>
              </w:numPr>
              <w:ind w:left="458" w:hanging="283"/>
              <w:rPr>
                <w:b w:val="0"/>
                <w:bCs w:val="0"/>
              </w:rPr>
            </w:pPr>
            <w:r w:rsidRPr="0002754A">
              <w:rPr>
                <w:b w:val="0"/>
                <w:bCs w:val="0"/>
              </w:rPr>
              <w:t xml:space="preserve">Wsparcie działań rolników (m.in. rolnictwo ekologiczne, skracanie łańcuchów dostaw i </w:t>
            </w:r>
            <w:r w:rsidR="008A1C18">
              <w:rPr>
                <w:b w:val="0"/>
                <w:bCs w:val="0"/>
              </w:rPr>
              <w:t> </w:t>
            </w:r>
            <w:r w:rsidRPr="0002754A">
              <w:rPr>
                <w:b w:val="0"/>
                <w:bCs w:val="0"/>
              </w:rPr>
              <w:t>stworzenie funkcjonalnych połączeń rolnicy-przedsiębiorcy</w:t>
            </w:r>
            <w:r w:rsidR="00FC2D24">
              <w:rPr>
                <w:b w:val="0"/>
                <w:bCs w:val="0"/>
              </w:rPr>
              <w:t>)</w:t>
            </w:r>
            <w:r w:rsidRPr="0002754A">
              <w:rPr>
                <w:b w:val="0"/>
                <w:bCs w:val="0"/>
              </w:rPr>
              <w:t xml:space="preserve"> </w:t>
            </w:r>
          </w:p>
          <w:p w:rsidR="00D060F5" w:rsidRPr="0002754A" w:rsidRDefault="00D060F5" w:rsidP="00364577">
            <w:pPr>
              <w:pStyle w:val="Akapitzlist"/>
              <w:numPr>
                <w:ilvl w:val="0"/>
                <w:numId w:val="13"/>
              </w:numPr>
              <w:ind w:left="458" w:hanging="283"/>
              <w:rPr>
                <w:b w:val="0"/>
                <w:bCs w:val="0"/>
              </w:rPr>
            </w:pPr>
            <w:r w:rsidRPr="0002754A">
              <w:rPr>
                <w:b w:val="0"/>
                <w:bCs w:val="0"/>
              </w:rPr>
              <w:t>Wspólny system promocji produktów lokalnych</w:t>
            </w:r>
          </w:p>
          <w:p w:rsidR="00D060F5" w:rsidRPr="0002754A" w:rsidRDefault="00D060F5" w:rsidP="00364577">
            <w:pPr>
              <w:pStyle w:val="Akapitzlist"/>
              <w:numPr>
                <w:ilvl w:val="0"/>
                <w:numId w:val="13"/>
              </w:numPr>
              <w:ind w:left="458" w:hanging="283"/>
              <w:rPr>
                <w:b w:val="0"/>
                <w:bCs w:val="0"/>
              </w:rPr>
            </w:pPr>
            <w:r w:rsidRPr="0002754A">
              <w:rPr>
                <w:b w:val="0"/>
                <w:bCs w:val="0"/>
              </w:rPr>
              <w:t>Modernizacja i poprawa funkcjonowania infrastruktury drogowej (w tym, obwodnica miast Łuków i Stoczek Łukowski, budowa tunelu/wiaduktu w ciąg</w:t>
            </w:r>
            <w:r w:rsidR="00FC2D24">
              <w:rPr>
                <w:b w:val="0"/>
                <w:bCs w:val="0"/>
              </w:rPr>
              <w:t>u</w:t>
            </w:r>
            <w:r w:rsidRPr="0002754A">
              <w:rPr>
                <w:b w:val="0"/>
                <w:bCs w:val="0"/>
              </w:rPr>
              <w:t xml:space="preserve"> DK 63) umożliwiająca zwiększenie mobilności na terenie całego obszaru funkcjonalnego</w:t>
            </w:r>
          </w:p>
          <w:p w:rsidR="00D060F5" w:rsidRPr="0002754A" w:rsidRDefault="00D060F5" w:rsidP="00364577">
            <w:pPr>
              <w:pStyle w:val="Akapitzlist"/>
              <w:numPr>
                <w:ilvl w:val="0"/>
                <w:numId w:val="13"/>
              </w:numPr>
              <w:ind w:left="458" w:hanging="283"/>
            </w:pPr>
            <w:r w:rsidRPr="0002754A">
              <w:rPr>
                <w:b w:val="0"/>
                <w:bCs w:val="0"/>
              </w:rPr>
              <w:t>Stworzenie marki „Ziemia Łukowska” (produkty turystyczne, rolnictwo ekologiczne, wspólna oferta inwestycyjna)</w:t>
            </w:r>
          </w:p>
        </w:tc>
      </w:tr>
    </w:tbl>
    <w:p w:rsidR="00D060F5" w:rsidRPr="00D060F5" w:rsidRDefault="00D060F5" w:rsidP="00D060F5"/>
    <w:tbl>
      <w:tblPr>
        <w:tblStyle w:val="PlainTable1"/>
        <w:tblW w:w="0" w:type="auto"/>
        <w:tblLook w:val="04A0" w:firstRow="1" w:lastRow="0" w:firstColumn="1" w:lastColumn="0" w:noHBand="0" w:noVBand="1"/>
      </w:tblPr>
      <w:tblGrid>
        <w:gridCol w:w="9062"/>
      </w:tblGrid>
      <w:tr w:rsidR="00D060F5" w:rsidRPr="00D060F5" w:rsidTr="00D06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060F5" w:rsidRPr="00D060F5" w:rsidRDefault="00D060F5" w:rsidP="00364577">
            <w:pPr>
              <w:numPr>
                <w:ilvl w:val="0"/>
                <w:numId w:val="12"/>
              </w:numPr>
              <w:contextualSpacing/>
            </w:pPr>
            <w:r w:rsidRPr="00D060F5">
              <w:t>ADAPTACJA DO ZMIAN KLIMATU</w:t>
            </w:r>
          </w:p>
          <w:p w:rsidR="00D060F5" w:rsidRPr="0002754A" w:rsidRDefault="00D060F5" w:rsidP="00364577">
            <w:pPr>
              <w:pStyle w:val="Akapitzlist"/>
              <w:numPr>
                <w:ilvl w:val="0"/>
                <w:numId w:val="14"/>
              </w:numPr>
              <w:ind w:left="458" w:hanging="283"/>
              <w:rPr>
                <w:b w:val="0"/>
                <w:bCs w:val="0"/>
              </w:rPr>
            </w:pPr>
            <w:r w:rsidRPr="0002754A">
              <w:rPr>
                <w:b w:val="0"/>
                <w:bCs w:val="0"/>
              </w:rPr>
              <w:t xml:space="preserve">Wykorzystanie odnawialnych źródeł energii (fotowoltaika, pompy ciepła), w tym budowa farmy fotowoltaicznej w celu zaspokojenia potrzeb energetycznych samorządów, stworzenie </w:t>
            </w:r>
            <w:r w:rsidR="00FC2D24">
              <w:rPr>
                <w:b w:val="0"/>
                <w:bCs w:val="0"/>
              </w:rPr>
              <w:t xml:space="preserve">możliwości korzystania z OZE </w:t>
            </w:r>
            <w:r w:rsidRPr="0002754A">
              <w:rPr>
                <w:b w:val="0"/>
                <w:bCs w:val="0"/>
              </w:rPr>
              <w:t>jak największej liczb</w:t>
            </w:r>
            <w:r w:rsidR="00FC2D24">
              <w:rPr>
                <w:b w:val="0"/>
                <w:bCs w:val="0"/>
              </w:rPr>
              <w:t>ie</w:t>
            </w:r>
            <w:r w:rsidRPr="0002754A">
              <w:rPr>
                <w:b w:val="0"/>
                <w:bCs w:val="0"/>
              </w:rPr>
              <w:t xml:space="preserve"> mieszkańców</w:t>
            </w:r>
            <w:r w:rsidR="00FC2D24">
              <w:rPr>
                <w:b w:val="0"/>
                <w:bCs w:val="0"/>
              </w:rPr>
              <w:t xml:space="preserve"> </w:t>
            </w:r>
            <w:r w:rsidRPr="0002754A">
              <w:rPr>
                <w:b w:val="0"/>
                <w:bCs w:val="0"/>
              </w:rPr>
              <w:t xml:space="preserve">– </w:t>
            </w:r>
            <w:r w:rsidR="00FC2D24">
              <w:rPr>
                <w:b w:val="0"/>
                <w:bCs w:val="0"/>
              </w:rPr>
              <w:t xml:space="preserve">program </w:t>
            </w:r>
            <w:r w:rsidRPr="0002754A">
              <w:rPr>
                <w:b w:val="0"/>
                <w:bCs w:val="0"/>
              </w:rPr>
              <w:t>„ODNAWIALNE SIĘ OPŁACA”</w:t>
            </w:r>
          </w:p>
          <w:p w:rsidR="00D060F5" w:rsidRPr="0002754A" w:rsidRDefault="00D060F5" w:rsidP="00364577">
            <w:pPr>
              <w:pStyle w:val="Akapitzlist"/>
              <w:numPr>
                <w:ilvl w:val="0"/>
                <w:numId w:val="14"/>
              </w:numPr>
              <w:ind w:left="458" w:hanging="283"/>
              <w:rPr>
                <w:b w:val="0"/>
                <w:bCs w:val="0"/>
              </w:rPr>
            </w:pPr>
            <w:r w:rsidRPr="0002754A">
              <w:rPr>
                <w:b w:val="0"/>
                <w:bCs w:val="0"/>
              </w:rPr>
              <w:t>Wspólne inwestycje dotyczące infrastruktury wodno-kanalizacyjnej</w:t>
            </w:r>
          </w:p>
          <w:p w:rsidR="00D060F5" w:rsidRPr="0002754A" w:rsidRDefault="00D060F5" w:rsidP="00364577">
            <w:pPr>
              <w:pStyle w:val="Akapitzlist"/>
              <w:numPr>
                <w:ilvl w:val="0"/>
                <w:numId w:val="14"/>
              </w:numPr>
              <w:ind w:left="458" w:hanging="283"/>
              <w:rPr>
                <w:b w:val="0"/>
                <w:bCs w:val="0"/>
              </w:rPr>
            </w:pPr>
            <w:r w:rsidRPr="0002754A">
              <w:rPr>
                <w:b w:val="0"/>
                <w:bCs w:val="0"/>
              </w:rPr>
              <w:t xml:space="preserve">Wspólna gospodarka odpadami wraz z programami edukacyjnymi (w szczególności dla dzieci i </w:t>
            </w:r>
            <w:r w:rsidR="008A1C18">
              <w:rPr>
                <w:b w:val="0"/>
                <w:bCs w:val="0"/>
              </w:rPr>
              <w:t> </w:t>
            </w:r>
            <w:r w:rsidRPr="0002754A">
              <w:rPr>
                <w:b w:val="0"/>
                <w:bCs w:val="0"/>
              </w:rPr>
              <w:t>młodzieży)</w:t>
            </w:r>
          </w:p>
          <w:p w:rsidR="00D060F5" w:rsidRPr="0002754A" w:rsidRDefault="00D060F5" w:rsidP="00364577">
            <w:pPr>
              <w:pStyle w:val="Akapitzlist"/>
              <w:numPr>
                <w:ilvl w:val="0"/>
                <w:numId w:val="14"/>
              </w:numPr>
              <w:ind w:left="458" w:hanging="283"/>
              <w:rPr>
                <w:b w:val="0"/>
                <w:bCs w:val="0"/>
              </w:rPr>
            </w:pPr>
            <w:r w:rsidRPr="0002754A">
              <w:rPr>
                <w:b w:val="0"/>
                <w:bCs w:val="0"/>
              </w:rPr>
              <w:t>Zielona infrastruktura (nasadzenia, ogrody, zielone dachy itp.)</w:t>
            </w:r>
          </w:p>
          <w:p w:rsidR="00D060F5" w:rsidRPr="0002754A" w:rsidRDefault="00D060F5" w:rsidP="00364577">
            <w:pPr>
              <w:pStyle w:val="Akapitzlist"/>
              <w:numPr>
                <w:ilvl w:val="0"/>
                <w:numId w:val="14"/>
              </w:numPr>
              <w:ind w:left="458" w:hanging="283"/>
              <w:rPr>
                <w:b w:val="0"/>
                <w:bCs w:val="0"/>
              </w:rPr>
            </w:pPr>
            <w:r w:rsidRPr="0002754A">
              <w:rPr>
                <w:b w:val="0"/>
                <w:bCs w:val="0"/>
              </w:rPr>
              <w:t>Rozszerzenie zasięgu infrastruktury gazowej</w:t>
            </w:r>
          </w:p>
          <w:p w:rsidR="00D060F5" w:rsidRPr="0002754A" w:rsidRDefault="00D060F5" w:rsidP="00364577">
            <w:pPr>
              <w:pStyle w:val="Akapitzlist"/>
              <w:numPr>
                <w:ilvl w:val="0"/>
                <w:numId w:val="14"/>
              </w:numPr>
              <w:ind w:left="458" w:hanging="283"/>
              <w:rPr>
                <w:b w:val="0"/>
                <w:bCs w:val="0"/>
              </w:rPr>
            </w:pPr>
            <w:r w:rsidRPr="0002754A">
              <w:rPr>
                <w:b w:val="0"/>
                <w:bCs w:val="0"/>
              </w:rPr>
              <w:t>Projekty dotyczące małej retencji (m.in. rzeka Świder)</w:t>
            </w:r>
          </w:p>
          <w:p w:rsidR="00D060F5" w:rsidRPr="0002754A" w:rsidRDefault="00D060F5" w:rsidP="00364577">
            <w:pPr>
              <w:pStyle w:val="Akapitzlist"/>
              <w:numPr>
                <w:ilvl w:val="0"/>
                <w:numId w:val="14"/>
              </w:numPr>
              <w:ind w:left="458" w:hanging="283"/>
            </w:pPr>
            <w:r w:rsidRPr="0002754A">
              <w:rPr>
                <w:b w:val="0"/>
                <w:bCs w:val="0"/>
              </w:rPr>
              <w:lastRenderedPageBreak/>
              <w:t>Edukacja ekologiczna (programy edukacyjne, badanie jakości powietrza itp.)</w:t>
            </w:r>
          </w:p>
        </w:tc>
      </w:tr>
    </w:tbl>
    <w:p w:rsidR="00D060F5" w:rsidRPr="00D060F5" w:rsidRDefault="00D060F5" w:rsidP="00D060F5"/>
    <w:tbl>
      <w:tblPr>
        <w:tblStyle w:val="PlainTable1"/>
        <w:tblW w:w="0" w:type="auto"/>
        <w:tblLook w:val="04A0" w:firstRow="1" w:lastRow="0" w:firstColumn="1" w:lastColumn="0" w:noHBand="0" w:noVBand="1"/>
      </w:tblPr>
      <w:tblGrid>
        <w:gridCol w:w="9062"/>
      </w:tblGrid>
      <w:tr w:rsidR="00D060F5" w:rsidRPr="00D060F5" w:rsidTr="00D06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060F5" w:rsidRPr="00D060F5" w:rsidRDefault="00D060F5" w:rsidP="00364577">
            <w:pPr>
              <w:numPr>
                <w:ilvl w:val="0"/>
                <w:numId w:val="12"/>
              </w:numPr>
              <w:contextualSpacing/>
            </w:pPr>
            <w:r w:rsidRPr="00D060F5">
              <w:t>POLITYKA SPOŁECZNA</w:t>
            </w:r>
          </w:p>
          <w:p w:rsidR="00D060F5" w:rsidRPr="0002754A" w:rsidRDefault="00D060F5" w:rsidP="00364577">
            <w:pPr>
              <w:pStyle w:val="Akapitzlist"/>
              <w:numPr>
                <w:ilvl w:val="0"/>
                <w:numId w:val="15"/>
              </w:numPr>
              <w:ind w:left="458" w:hanging="283"/>
              <w:rPr>
                <w:b w:val="0"/>
                <w:bCs w:val="0"/>
              </w:rPr>
            </w:pPr>
            <w:r w:rsidRPr="0002754A">
              <w:rPr>
                <w:b w:val="0"/>
                <w:bCs w:val="0"/>
              </w:rPr>
              <w:t>Sieciowe projekty dotyczące zajęć pozaszkolnych (kluczowe kompetencje, zajęcia sportowe)</w:t>
            </w:r>
          </w:p>
          <w:p w:rsidR="00D060F5" w:rsidRPr="0002754A" w:rsidRDefault="00D060F5" w:rsidP="00364577">
            <w:pPr>
              <w:pStyle w:val="Akapitzlist"/>
              <w:numPr>
                <w:ilvl w:val="0"/>
                <w:numId w:val="15"/>
              </w:numPr>
              <w:ind w:left="458" w:hanging="283"/>
              <w:rPr>
                <w:b w:val="0"/>
                <w:bCs w:val="0"/>
              </w:rPr>
            </w:pPr>
            <w:r w:rsidRPr="0002754A">
              <w:rPr>
                <w:b w:val="0"/>
                <w:bCs w:val="0"/>
              </w:rPr>
              <w:t>Wspólne działania na rzecz osób z niepełnosprawnościami (w tym dostosowanie systemu edukacji)</w:t>
            </w:r>
          </w:p>
          <w:p w:rsidR="00D060F5" w:rsidRPr="0002754A" w:rsidRDefault="00D060F5" w:rsidP="00364577">
            <w:pPr>
              <w:pStyle w:val="Akapitzlist"/>
              <w:numPr>
                <w:ilvl w:val="0"/>
                <w:numId w:val="15"/>
              </w:numPr>
              <w:ind w:left="458" w:hanging="283"/>
              <w:rPr>
                <w:b w:val="0"/>
                <w:bCs w:val="0"/>
              </w:rPr>
            </w:pPr>
            <w:r w:rsidRPr="0002754A">
              <w:rPr>
                <w:b w:val="0"/>
                <w:bCs w:val="0"/>
              </w:rPr>
              <w:t>Sieciowe projekty dotyczące seniorów (m.in. domy opieki, dzienne domy pobytu)</w:t>
            </w:r>
          </w:p>
          <w:p w:rsidR="00D060F5" w:rsidRPr="0002754A" w:rsidRDefault="00D060F5" w:rsidP="00364577">
            <w:pPr>
              <w:pStyle w:val="Akapitzlist"/>
              <w:numPr>
                <w:ilvl w:val="0"/>
                <w:numId w:val="15"/>
              </w:numPr>
              <w:ind w:left="458" w:hanging="283"/>
              <w:rPr>
                <w:b w:val="0"/>
                <w:bCs w:val="0"/>
              </w:rPr>
            </w:pPr>
            <w:r w:rsidRPr="0002754A">
              <w:rPr>
                <w:b w:val="0"/>
                <w:bCs w:val="0"/>
              </w:rPr>
              <w:t>Ułatwiony dostęp do wysokospecjalistycznej opieki medycznej</w:t>
            </w:r>
          </w:p>
          <w:p w:rsidR="00D060F5" w:rsidRPr="0002754A" w:rsidRDefault="00D060F5" w:rsidP="00364577">
            <w:pPr>
              <w:pStyle w:val="Akapitzlist"/>
              <w:numPr>
                <w:ilvl w:val="0"/>
                <w:numId w:val="15"/>
              </w:numPr>
              <w:ind w:left="458" w:hanging="283"/>
              <w:rPr>
                <w:b w:val="0"/>
                <w:bCs w:val="0"/>
              </w:rPr>
            </w:pPr>
            <w:r w:rsidRPr="0002754A">
              <w:rPr>
                <w:b w:val="0"/>
                <w:bCs w:val="0"/>
              </w:rPr>
              <w:t>Budowa żłobków i przedszkoli</w:t>
            </w:r>
          </w:p>
          <w:p w:rsidR="00D060F5" w:rsidRPr="0002754A" w:rsidRDefault="00D060F5" w:rsidP="00364577">
            <w:pPr>
              <w:pStyle w:val="Akapitzlist"/>
              <w:numPr>
                <w:ilvl w:val="0"/>
                <w:numId w:val="15"/>
              </w:numPr>
              <w:ind w:left="458" w:hanging="283"/>
            </w:pPr>
            <w:r w:rsidRPr="0002754A">
              <w:rPr>
                <w:b w:val="0"/>
                <w:bCs w:val="0"/>
              </w:rPr>
              <w:t xml:space="preserve">Stworzenie inkubatora organizacji pozarządowych </w:t>
            </w:r>
          </w:p>
        </w:tc>
      </w:tr>
    </w:tbl>
    <w:p w:rsidR="00D060F5" w:rsidRPr="00D060F5" w:rsidRDefault="00D060F5" w:rsidP="00D060F5"/>
    <w:tbl>
      <w:tblPr>
        <w:tblStyle w:val="PlainTable1"/>
        <w:tblW w:w="0" w:type="auto"/>
        <w:tblLook w:val="04A0" w:firstRow="1" w:lastRow="0" w:firstColumn="1" w:lastColumn="0" w:noHBand="0" w:noVBand="1"/>
      </w:tblPr>
      <w:tblGrid>
        <w:gridCol w:w="9062"/>
      </w:tblGrid>
      <w:tr w:rsidR="00D060F5" w:rsidRPr="00D060F5" w:rsidTr="00D06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060F5" w:rsidRPr="00D060F5" w:rsidRDefault="00D060F5" w:rsidP="00364577">
            <w:pPr>
              <w:numPr>
                <w:ilvl w:val="0"/>
                <w:numId w:val="12"/>
              </w:numPr>
              <w:contextualSpacing/>
            </w:pPr>
            <w:r w:rsidRPr="00D060F5">
              <w:t>KULTURA I TURYSTYKA</w:t>
            </w:r>
          </w:p>
          <w:p w:rsidR="00D060F5" w:rsidRPr="0002754A" w:rsidRDefault="00D060F5" w:rsidP="00364577">
            <w:pPr>
              <w:pStyle w:val="Akapitzlist"/>
              <w:numPr>
                <w:ilvl w:val="0"/>
                <w:numId w:val="16"/>
              </w:numPr>
              <w:ind w:left="458" w:hanging="283"/>
              <w:rPr>
                <w:b w:val="0"/>
                <w:bCs w:val="0"/>
              </w:rPr>
            </w:pPr>
            <w:r w:rsidRPr="0002754A">
              <w:rPr>
                <w:b w:val="0"/>
                <w:bCs w:val="0"/>
              </w:rPr>
              <w:t>Stworzenie wspólnej marki „Ziemia Łukowska”</w:t>
            </w:r>
          </w:p>
          <w:p w:rsidR="00D060F5" w:rsidRPr="0002754A" w:rsidRDefault="00D060F5" w:rsidP="00364577">
            <w:pPr>
              <w:pStyle w:val="Akapitzlist"/>
              <w:numPr>
                <w:ilvl w:val="0"/>
                <w:numId w:val="16"/>
              </w:numPr>
              <w:ind w:left="458" w:hanging="283"/>
              <w:rPr>
                <w:b w:val="0"/>
                <w:bCs w:val="0"/>
              </w:rPr>
            </w:pPr>
            <w:r w:rsidRPr="0002754A">
              <w:rPr>
                <w:b w:val="0"/>
                <w:bCs w:val="0"/>
              </w:rPr>
              <w:t>Budowa systemu ścieżek rowerowych wraz ze stacjami obsługi i wypożyczalniami rowerów</w:t>
            </w:r>
          </w:p>
          <w:p w:rsidR="00D060F5" w:rsidRPr="0002754A" w:rsidRDefault="00D060F5" w:rsidP="00364577">
            <w:pPr>
              <w:pStyle w:val="Akapitzlist"/>
              <w:numPr>
                <w:ilvl w:val="0"/>
                <w:numId w:val="16"/>
              </w:numPr>
              <w:ind w:left="458" w:hanging="283"/>
              <w:rPr>
                <w:b w:val="0"/>
                <w:bCs w:val="0"/>
              </w:rPr>
            </w:pPr>
            <w:r w:rsidRPr="0002754A">
              <w:rPr>
                <w:b w:val="0"/>
                <w:bCs w:val="0"/>
              </w:rPr>
              <w:t>Międzygminne kalendarze imprez kulturalnych</w:t>
            </w:r>
          </w:p>
          <w:p w:rsidR="00D060F5" w:rsidRPr="0002754A" w:rsidRDefault="00D060F5" w:rsidP="00364577">
            <w:pPr>
              <w:pStyle w:val="Akapitzlist"/>
              <w:numPr>
                <w:ilvl w:val="0"/>
                <w:numId w:val="16"/>
              </w:numPr>
              <w:ind w:left="458" w:hanging="283"/>
              <w:jc w:val="both"/>
              <w:rPr>
                <w:b w:val="0"/>
                <w:bCs w:val="0"/>
              </w:rPr>
            </w:pPr>
            <w:r w:rsidRPr="0002754A">
              <w:rPr>
                <w:b w:val="0"/>
                <w:bCs w:val="0"/>
              </w:rPr>
              <w:t xml:space="preserve">Stworzenie tematycznych szlaków turystycznych (m.in. historyczny (bitwa pod Stoczkiem Łukowskim, Kleeberczycy), krajoznawczy (Świder, rezerwat Jata), znane postacie (Sienkiewicz, </w:t>
            </w:r>
            <w:r w:rsidR="00FC2D24">
              <w:rPr>
                <w:b w:val="0"/>
                <w:bCs w:val="0"/>
              </w:rPr>
              <w:t>Ś</w:t>
            </w:r>
            <w:r w:rsidRPr="0002754A">
              <w:rPr>
                <w:b w:val="0"/>
                <w:bCs w:val="0"/>
              </w:rPr>
              <w:t>więtochowski), kra jurajska i amonity)</w:t>
            </w:r>
          </w:p>
          <w:p w:rsidR="00D060F5" w:rsidRPr="0002754A" w:rsidRDefault="00D060F5" w:rsidP="00364577">
            <w:pPr>
              <w:pStyle w:val="Akapitzlist"/>
              <w:numPr>
                <w:ilvl w:val="0"/>
                <w:numId w:val="16"/>
              </w:numPr>
              <w:ind w:left="458" w:hanging="283"/>
              <w:jc w:val="both"/>
              <w:rPr>
                <w:b w:val="0"/>
                <w:bCs w:val="0"/>
              </w:rPr>
            </w:pPr>
            <w:r w:rsidRPr="0002754A">
              <w:rPr>
                <w:b w:val="0"/>
                <w:bCs w:val="0"/>
              </w:rPr>
              <w:t>Stworzenie centrum nauki tzw. „Małego Kopernika”</w:t>
            </w:r>
          </w:p>
          <w:p w:rsidR="00D060F5" w:rsidRPr="0002754A" w:rsidRDefault="00D060F5" w:rsidP="00364577">
            <w:pPr>
              <w:pStyle w:val="Akapitzlist"/>
              <w:numPr>
                <w:ilvl w:val="0"/>
                <w:numId w:val="16"/>
              </w:numPr>
              <w:ind w:left="458" w:hanging="283"/>
              <w:jc w:val="both"/>
              <w:rPr>
                <w:b w:val="0"/>
                <w:bCs w:val="0"/>
              </w:rPr>
            </w:pPr>
            <w:r w:rsidRPr="0002754A">
              <w:rPr>
                <w:b w:val="0"/>
                <w:bCs w:val="0"/>
              </w:rPr>
              <w:t>Poprawa infrastruktury obiektów kultury i dostosowanie jej do wymogów dostępności</w:t>
            </w:r>
          </w:p>
          <w:p w:rsidR="00D060F5" w:rsidRPr="0002754A" w:rsidRDefault="00D060F5" w:rsidP="00364577">
            <w:pPr>
              <w:pStyle w:val="Akapitzlist"/>
              <w:numPr>
                <w:ilvl w:val="0"/>
                <w:numId w:val="16"/>
              </w:numPr>
              <w:ind w:left="458" w:hanging="283"/>
              <w:jc w:val="both"/>
            </w:pPr>
            <w:r w:rsidRPr="0002754A">
              <w:rPr>
                <w:b w:val="0"/>
                <w:bCs w:val="0"/>
              </w:rPr>
              <w:t>Wykorzystanie technologii informacyjno-komunikacyjnych do stworzenia wirtualnych muzeów oraz aplikacji turystycznych</w:t>
            </w:r>
          </w:p>
        </w:tc>
      </w:tr>
    </w:tbl>
    <w:p w:rsidR="00D060F5" w:rsidRPr="00D060F5" w:rsidRDefault="00D060F5" w:rsidP="00D060F5"/>
    <w:tbl>
      <w:tblPr>
        <w:tblStyle w:val="PlainTable1"/>
        <w:tblW w:w="0" w:type="auto"/>
        <w:tblLook w:val="04A0" w:firstRow="1" w:lastRow="0" w:firstColumn="1" w:lastColumn="0" w:noHBand="0" w:noVBand="1"/>
      </w:tblPr>
      <w:tblGrid>
        <w:gridCol w:w="9062"/>
      </w:tblGrid>
      <w:tr w:rsidR="00D060F5" w:rsidRPr="00D060F5" w:rsidTr="00D06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060F5" w:rsidRPr="00D060F5" w:rsidRDefault="00D060F5" w:rsidP="00364577">
            <w:pPr>
              <w:numPr>
                <w:ilvl w:val="0"/>
                <w:numId w:val="12"/>
              </w:numPr>
              <w:contextualSpacing/>
            </w:pPr>
            <w:r w:rsidRPr="00D060F5">
              <w:t>WSPARCIE INSTYTUCJONALNE</w:t>
            </w:r>
          </w:p>
          <w:p w:rsidR="00D060F5" w:rsidRPr="0002754A" w:rsidRDefault="00D060F5" w:rsidP="00364577">
            <w:pPr>
              <w:pStyle w:val="Akapitzlist"/>
              <w:numPr>
                <w:ilvl w:val="0"/>
                <w:numId w:val="17"/>
              </w:numPr>
              <w:ind w:left="458" w:hanging="283"/>
              <w:rPr>
                <w:b w:val="0"/>
                <w:bCs w:val="0"/>
              </w:rPr>
            </w:pPr>
            <w:r w:rsidRPr="0002754A">
              <w:rPr>
                <w:b w:val="0"/>
                <w:bCs w:val="0"/>
              </w:rPr>
              <w:t>Powołanie zespołu roboczego ds. współpracy (np. wspólny portfel zakupowy)</w:t>
            </w:r>
          </w:p>
          <w:p w:rsidR="00D060F5" w:rsidRPr="0002754A" w:rsidRDefault="00D060F5" w:rsidP="00364577">
            <w:pPr>
              <w:pStyle w:val="Akapitzlist"/>
              <w:numPr>
                <w:ilvl w:val="0"/>
                <w:numId w:val="17"/>
              </w:numPr>
              <w:ind w:left="458" w:hanging="283"/>
              <w:rPr>
                <w:b w:val="0"/>
                <w:bCs w:val="0"/>
              </w:rPr>
            </w:pPr>
            <w:r w:rsidRPr="0002754A">
              <w:rPr>
                <w:b w:val="0"/>
                <w:bCs w:val="0"/>
              </w:rPr>
              <w:t xml:space="preserve">Współpraca w zakresie dostosowania do wymogów dostępności </w:t>
            </w:r>
          </w:p>
          <w:p w:rsidR="00D060F5" w:rsidRPr="0002754A" w:rsidRDefault="00D060F5" w:rsidP="00364577">
            <w:pPr>
              <w:pStyle w:val="Akapitzlist"/>
              <w:numPr>
                <w:ilvl w:val="0"/>
                <w:numId w:val="17"/>
              </w:numPr>
              <w:ind w:left="458" w:hanging="283"/>
              <w:rPr>
                <w:b w:val="0"/>
                <w:bCs w:val="0"/>
              </w:rPr>
            </w:pPr>
            <w:r w:rsidRPr="0002754A">
              <w:rPr>
                <w:b w:val="0"/>
                <w:bCs w:val="0"/>
              </w:rPr>
              <w:t>Cyfrowy urząd (wykorzystanie nowych technologii, m.in. chmury danych)</w:t>
            </w:r>
          </w:p>
          <w:p w:rsidR="00D060F5" w:rsidRPr="0002754A" w:rsidRDefault="00D060F5" w:rsidP="00364577">
            <w:pPr>
              <w:pStyle w:val="Akapitzlist"/>
              <w:numPr>
                <w:ilvl w:val="0"/>
                <w:numId w:val="17"/>
              </w:numPr>
              <w:ind w:left="458" w:hanging="283"/>
            </w:pPr>
            <w:r w:rsidRPr="0002754A">
              <w:rPr>
                <w:b w:val="0"/>
                <w:bCs w:val="0"/>
              </w:rPr>
              <w:t>Kształcenie kadr urzędniczych</w:t>
            </w:r>
          </w:p>
        </w:tc>
      </w:tr>
    </w:tbl>
    <w:p w:rsidR="00D060F5" w:rsidRPr="00D060F5" w:rsidRDefault="00D060F5" w:rsidP="00D060F5"/>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Pr>
      <w:tblGrid>
        <w:gridCol w:w="9062"/>
      </w:tblGrid>
      <w:tr w:rsidR="00D060F5" w:rsidRPr="00A05D07" w:rsidTr="00AE1C4D">
        <w:tc>
          <w:tcPr>
            <w:tcW w:w="9062" w:type="dxa"/>
            <w:shd w:val="clear" w:color="auto" w:fill="00B0F0"/>
          </w:tcPr>
          <w:p w:rsidR="00D060F5" w:rsidRPr="00A05D07" w:rsidRDefault="00D060F5" w:rsidP="00D060F5">
            <w:pPr>
              <w:rPr>
                <w:b/>
                <w:bCs/>
                <w:color w:val="FFFFFF" w:themeColor="background1"/>
              </w:rPr>
            </w:pPr>
            <w:r w:rsidRPr="00A05D07">
              <w:rPr>
                <w:b/>
                <w:bCs/>
                <w:color w:val="FFFFFF" w:themeColor="background1"/>
              </w:rPr>
              <w:t>WIZJA ROZWOJU</w:t>
            </w:r>
          </w:p>
        </w:tc>
      </w:tr>
    </w:tbl>
    <w:p w:rsidR="00D060F5" w:rsidRPr="00D060F5" w:rsidRDefault="00D060F5" w:rsidP="00D060F5">
      <w:pPr>
        <w:rPr>
          <w:b/>
          <w:bCs/>
        </w:rPr>
      </w:pPr>
    </w:p>
    <w:tbl>
      <w:tblPr>
        <w:tblStyle w:val="Tabela-Siatka1"/>
        <w:tblW w:w="0" w:type="auto"/>
        <w:shd w:val="clear" w:color="auto" w:fill="00B0F0"/>
        <w:tblLook w:val="04A0" w:firstRow="1" w:lastRow="0" w:firstColumn="1" w:lastColumn="0" w:noHBand="0" w:noVBand="1"/>
      </w:tblPr>
      <w:tblGrid>
        <w:gridCol w:w="9062"/>
      </w:tblGrid>
      <w:tr w:rsidR="00D060F5" w:rsidRPr="00D060F5" w:rsidTr="00AE1C4D">
        <w:tc>
          <w:tcPr>
            <w:tcW w:w="9062" w:type="dxa"/>
            <w:tcBorders>
              <w:top w:val="triple" w:sz="4" w:space="0" w:color="auto"/>
              <w:left w:val="triple" w:sz="4" w:space="0" w:color="auto"/>
              <w:bottom w:val="triple" w:sz="4" w:space="0" w:color="auto"/>
              <w:right w:val="triple" w:sz="4" w:space="0" w:color="auto"/>
            </w:tcBorders>
            <w:shd w:val="clear" w:color="auto" w:fill="00B0F0"/>
          </w:tcPr>
          <w:p w:rsidR="00D060F5" w:rsidRPr="00D060F5" w:rsidRDefault="00D060F5" w:rsidP="00D060F5">
            <w:pPr>
              <w:jc w:val="center"/>
              <w:rPr>
                <w:b/>
                <w:bCs/>
              </w:rPr>
            </w:pPr>
            <w:r w:rsidRPr="00D060F5">
              <w:rPr>
                <w:b/>
                <w:bCs/>
              </w:rPr>
              <w:t>ŁUKOWSKI OBSZAR FUNKCJONALNY OBSZAREM WYKORZYSTUJĄCYM SWOJE POŁOŻENIE GEOGRAFICZNE (PÓŁNOC WOJEWÓDZTWA LUBELSKIEGO I GRANICZENIE Z WOJEWÓDZTWEM MAZOWIECKIM), AKTYWNIE WSPIERAJĄCYM LOKALNYCH PRZEDSIĘBIORCÓW I TWORZĄCYM PRZYJAZNE WARUNKI DO ŻYCIA. W JEGO ROZWÓJ ZAANGAŻOWANI BĘDĄ WSZYSCY MIESZKAŃCY, KTÓRZY BĘDĄ KREOWAĆ I UCZESTNICZYĆ W INICJATYWACH WZMACNIAJĄCYCH POTENCJAŁ OBSZARU.</w:t>
            </w:r>
          </w:p>
        </w:tc>
      </w:tr>
    </w:tbl>
    <w:p w:rsidR="00D060F5" w:rsidRPr="00D060F5" w:rsidRDefault="00D060F5" w:rsidP="00D060F5">
      <w:pPr>
        <w:rPr>
          <w:b/>
          <w:bCs/>
        </w:rPr>
      </w:pPr>
    </w:p>
    <w:p w:rsidR="00D060F5" w:rsidRPr="00D060F5" w:rsidRDefault="00D060F5" w:rsidP="00D060F5">
      <w:pPr>
        <w:jc w:val="both"/>
      </w:pPr>
      <w:r w:rsidRPr="00D060F5">
        <w:t xml:space="preserve">Wizja rozwoju jest opisem oczekiwanego w przyszłości stanu rozwoju danego terytorium, jest ona swego rodzaju celem nadrzędnym. Ma ona także powodować, że ludzie będą się utożsamiać z przyszłym obrazem </w:t>
      </w:r>
      <w:r w:rsidR="00FC2D24">
        <w:t>Łukowskiego Obszaru Funkcjonalnego</w:t>
      </w:r>
      <w:r w:rsidRPr="00D060F5">
        <w:t xml:space="preserve"> i wspólnie do niego dążyć. Dlatego tak istotne w przypadku ŁOF jest podkreślenie w wizji rozwoju znaczenia zaangażowania mieszkańców, którzy mają się stać nie tylko partnerami w działaniach rozwojowych, ale mają sami je kreować. </w:t>
      </w:r>
    </w:p>
    <w:p w:rsidR="00D060F5" w:rsidRPr="00D060F5" w:rsidRDefault="00D060F5" w:rsidP="00D060F5">
      <w:pPr>
        <w:jc w:val="both"/>
      </w:pPr>
      <w:r w:rsidRPr="00D060F5">
        <w:t xml:space="preserve">Istotnym elementem rozwoju ŁOF będzie wzmacnianie instytucji otoczenia biznesu, które pozwolą na inkubowanie nowych przedsiębiorstw, ale także przejście na kolejny etap rozwoju przedsiębiorstwom </w:t>
      </w:r>
      <w:r w:rsidRPr="00D060F5">
        <w:lastRenderedPageBreak/>
        <w:t xml:space="preserve">już istniejącym, które dzięki temu będą mogły oferować atrakcyjniejsze miejsca pracy. Zakłada się, że mikro i małe przedsiębiorstwa działające w oparciu o lokalne potencjały i zakorzenione w miejscowej społeczności po otrzymaniu odpowiedniego wsparcia będą mogły zwiększyć innowacyjność na poziomie swych produktów, usług, czy też w sensie organizacyjnym. </w:t>
      </w:r>
    </w:p>
    <w:p w:rsidR="00D060F5" w:rsidRPr="00D060F5" w:rsidRDefault="00D060F5" w:rsidP="00D060F5">
      <w:pPr>
        <w:jc w:val="both"/>
      </w:pPr>
      <w:r w:rsidRPr="00D060F5">
        <w:t>Zapewnienie trwałego rozwoju będzie wymagało także wykorzystania potencjałów endogenicznych, w tym zachowania walorów przyrodniczych także dla przyszłych pokoleń, a przede wszystkim wykorzystania ich w sposób zrównoważony. Ochrona środowiska naturalnego musi być istotnym elementem projektowania wszystkich działań rozwojowych tak, aby wyzwania związane z adaptacją do zmian klimatu (m.in. gwałtowne zjawiska atmosferyczne, susze, podtopienia) nie stanowiły znaczącej bariery rozwojowej.</w:t>
      </w:r>
    </w:p>
    <w:p w:rsidR="00D060F5" w:rsidRPr="00D060F5" w:rsidRDefault="00D060F5" w:rsidP="00D060F5">
      <w:pPr>
        <w:jc w:val="both"/>
      </w:pPr>
      <w:r w:rsidRPr="00D060F5">
        <w:t xml:space="preserve">Zaangażowanie mieszkańców, przedsiębiorców, instytucji pozarządowych i wielu innych interesariuszy będzie gwarantowało, że zmiany będą trwałe i społecznie akceptowalne. Aby wzmocnić pozycję obszaru, istotnym będzie wsparcie edukacji dzieci i młodzieży, ale także idei kształcenia dorosłych, budowanie więzi społecznych, wspieranie systemu opieki społecznej i zdrowotnej. Tylko zaangażowani społecznie mieszkańcy, dumni z miejsca, w którym mieszkają będą w stanie dzielić się odpowiedzialnością i kształtować przyszłość obszaru. </w:t>
      </w:r>
    </w:p>
    <w:p w:rsidR="00D060F5" w:rsidRPr="00D060F5" w:rsidRDefault="00D060F5" w:rsidP="00D060F5">
      <w:pPr>
        <w:jc w:val="both"/>
      </w:pPr>
      <w:r w:rsidRPr="00D060F5">
        <w:t xml:space="preserve">Istotnym elementem całego procesu będzie wdrażanie projektów, które realizowane wspólnie przez wszystkie lub przynajmniej większość gmin wpłyną pozytywnie na ich rozwój. </w:t>
      </w:r>
    </w:p>
    <w:p w:rsidR="00D060F5" w:rsidRPr="00D060F5" w:rsidRDefault="00D060F5" w:rsidP="00D060F5">
      <w:pPr>
        <w:jc w:val="both"/>
      </w:pPr>
      <w:r w:rsidRPr="00D060F5">
        <w:t>Projekty takie mogą mieć charakter projektów sieciowych, które mogą być realizowane na terenie wszystkich gmin i będą tworzyły zwartą sieć ułatwiającą m.in. komunikację na całym obszarze. Jednym z przykładów takiego podejścia są oczywiście ścieżki rowerowe. Jedynie stworzenie powiązań w tym zakresie zachęci do przyjazdu turystów, a ponadto staną się one istotnym elementem zwiększenia mobilności i bezpieczeństwa mieszkańców.</w:t>
      </w:r>
    </w:p>
    <w:p w:rsidR="00D060F5" w:rsidRPr="00D060F5" w:rsidRDefault="00D060F5" w:rsidP="00D060F5">
      <w:pPr>
        <w:jc w:val="both"/>
      </w:pPr>
      <w:r w:rsidRPr="00D060F5">
        <w:t>Wśród projektów zintegrowanych są też tzw. „projekty punktowe”, czyli inwestycje realizowane w jednej gminie, które oddziałują na pozostałe gminy i mają funkcje ponadlokalne. Przykładem takiej inwestycji będzie budowa Centrum Balneologicznego czy Jurajskiego Centrum Geoturystycznego, których oferta będzie skierowania do wszystkich mieszkańców obszaru funkcjonalnego, a także osób odwiedzających ten obszar.</w:t>
      </w:r>
    </w:p>
    <w:p w:rsidR="00D060F5" w:rsidRPr="00D060F5" w:rsidRDefault="00D060F5" w:rsidP="00D060F5">
      <w:pPr>
        <w:jc w:val="both"/>
      </w:pPr>
      <w:r w:rsidRPr="00D060F5">
        <w:t xml:space="preserve">Bardzo istotnym elementem sukcesu współpracy gmin w ich dążeniu do osiągnięcia stanu rozwoju opisanego powyżej w wizji będzie wzmocnienie ich zdolności instytucjonalnych, kształcenie pracowników, ale przede wszystkim wiara w to, że wspólnie realizowane projekty i inne działania przyczynią się w większym stopniu do zrównoważonego rozwoju całego obszaru. Tworzenie grup roboczych, współpraca między instytucjami (np. domy kultury, ośrodki pomocy społecznej), realizacja wspólnych zamówień publicznych lub przynajmniej współpraca przy ich realizacji, pozwolą na osiągnięcie wymiernych korzyści i będą stanowić jasny sygnał dla mieszkańców, że osiąganie wspólnych celów jest możliwe. </w:t>
      </w:r>
    </w:p>
    <w:p w:rsidR="00D060F5" w:rsidRPr="00D060F5" w:rsidRDefault="00D060F5" w:rsidP="00D060F5">
      <w:r w:rsidRPr="00D060F5">
        <w:br w:type="page"/>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Pr>
      <w:tblGrid>
        <w:gridCol w:w="9060"/>
      </w:tblGrid>
      <w:tr w:rsidR="00D060F5" w:rsidRPr="00A05D07" w:rsidTr="00AE1C4D">
        <w:tc>
          <w:tcPr>
            <w:tcW w:w="9060" w:type="dxa"/>
            <w:shd w:val="clear" w:color="auto" w:fill="00B0F0"/>
          </w:tcPr>
          <w:p w:rsidR="00D060F5" w:rsidRPr="00A05D07" w:rsidRDefault="00D060F5" w:rsidP="00D060F5">
            <w:pPr>
              <w:jc w:val="both"/>
              <w:rPr>
                <w:b/>
                <w:bCs/>
                <w:color w:val="FFFFFF" w:themeColor="background1"/>
              </w:rPr>
            </w:pPr>
            <w:r w:rsidRPr="00A05D07">
              <w:rPr>
                <w:b/>
                <w:bCs/>
                <w:color w:val="FFFFFF" w:themeColor="background1"/>
              </w:rPr>
              <w:lastRenderedPageBreak/>
              <w:t xml:space="preserve">CEL STRATEGICZNY I CELE OPERACYJNE </w:t>
            </w:r>
          </w:p>
        </w:tc>
      </w:tr>
    </w:tbl>
    <w:p w:rsidR="00D060F5" w:rsidRPr="00D060F5" w:rsidRDefault="00D060F5" w:rsidP="00372D1C">
      <w:pPr>
        <w:spacing w:before="120" w:after="120"/>
        <w:jc w:val="both"/>
      </w:pPr>
      <w:r w:rsidRPr="00D060F5">
        <w:t xml:space="preserve">Odpowiedzią na zdefiniowaną wizję obszaru są: cel strategiczny i trzy cele operacyjne. W </w:t>
      </w:r>
      <w:r w:rsidR="00FC2D24">
        <w:t>S</w:t>
      </w:r>
      <w:r w:rsidRPr="00D060F5">
        <w:t xml:space="preserve">trategii </w:t>
      </w:r>
      <w:r w:rsidR="00FC2D24">
        <w:t>R</w:t>
      </w:r>
      <w:r w:rsidRPr="00D060F5">
        <w:t>ozwoju ŁOF sformułowano jeden cel strategiczny i trzy cele operacyjne, które obejmują najistotniejsze potrzeby i oczekiwania interesariuszy w zakresie rozwoju gospodarczego obszaru, ochrony dziedzictwa kulturowego, gospodarki niskoemisyjnej i ochrony środowiska, wzmacniania „odporności” obszaru, jak również rozwoju kapitału ludzkiego i wykorzystania nowoczesnych technologii informacyjno-komunikacyjnych.</w:t>
      </w:r>
    </w:p>
    <w:p w:rsidR="00D060F5" w:rsidRPr="00D060F5" w:rsidRDefault="00D060F5" w:rsidP="00D060F5">
      <w:pPr>
        <w:jc w:val="both"/>
      </w:pPr>
      <w:r w:rsidRPr="00D060F5">
        <w:t xml:space="preserve">Cel strategiczny i cele operacyjne są wobec siebie komplementarne, dzięki czemu działania zaplanowanie w ramach nich tworzą wspólną całość przyczyniającą się do rozwoju obszaru. W ramach celów operacyjnych przedstawiono główne działania, których realizacja będzie kluczowa dla osiągnięcia celu operacyjnego. Działania będą przekładały się na konkretne projekty realizowane przez jednostki samorządu terytorialnego i inne podmioty zainteresowane udziałem w realizacji strategii. Lista projektów może ulegać zmianie i powinna być ona aktualizowana jako wynik działań monitoringowych.  Zdefiniowane cele dotyczą rozwoju gospodarczego, społecznego i przestrzennego, jako że obszary te wzajemnie się przenikają i jedynie wspólna ich realizacja może generować trwałe efekty rozwojowe. </w:t>
      </w:r>
    </w:p>
    <w:p w:rsidR="00D060F5" w:rsidRPr="00D060F5" w:rsidRDefault="00D060F5" w:rsidP="00D060F5">
      <w:pPr>
        <w:jc w:val="both"/>
      </w:pPr>
      <w:r w:rsidRPr="00D060F5">
        <w:t>Zaprezentowane cele opierają się o kilka podstawowych zasad prowadzenie polityk rozwojowych w tym przede wszystkim:</w:t>
      </w:r>
    </w:p>
    <w:p w:rsidR="00D060F5" w:rsidRPr="00D060F5" w:rsidRDefault="00D060F5" w:rsidP="00291729">
      <w:pPr>
        <w:pStyle w:val="Akapitzlist"/>
        <w:numPr>
          <w:ilvl w:val="0"/>
          <w:numId w:val="52"/>
        </w:numPr>
        <w:ind w:left="284" w:hanging="284"/>
        <w:jc w:val="both"/>
      </w:pPr>
      <w:r w:rsidRPr="00D060F5">
        <w:t>zasadę zintegrowanego podejścia terytorialnego</w:t>
      </w:r>
    </w:p>
    <w:p w:rsidR="00D060F5" w:rsidRPr="00D060F5" w:rsidRDefault="00D060F5" w:rsidP="00291729">
      <w:pPr>
        <w:pStyle w:val="Akapitzlist"/>
        <w:numPr>
          <w:ilvl w:val="0"/>
          <w:numId w:val="52"/>
        </w:numPr>
        <w:ind w:left="284" w:hanging="284"/>
        <w:jc w:val="both"/>
      </w:pPr>
      <w:r w:rsidRPr="00D060F5">
        <w:t>zasadę wielopoziomowego zarządzania</w:t>
      </w:r>
    </w:p>
    <w:p w:rsidR="00D060F5" w:rsidRPr="00D060F5" w:rsidRDefault="00D060F5" w:rsidP="00291729">
      <w:pPr>
        <w:pStyle w:val="Akapitzlist"/>
        <w:numPr>
          <w:ilvl w:val="0"/>
          <w:numId w:val="52"/>
        </w:numPr>
        <w:ind w:left="284" w:hanging="284"/>
        <w:jc w:val="both"/>
      </w:pPr>
      <w:r w:rsidRPr="00D060F5">
        <w:t>zasadę współdziałania i partycypacji społecznej</w:t>
      </w:r>
    </w:p>
    <w:p w:rsidR="00D060F5" w:rsidRPr="00D060F5" w:rsidRDefault="00D060F5" w:rsidP="00291729">
      <w:pPr>
        <w:pStyle w:val="Akapitzlist"/>
        <w:numPr>
          <w:ilvl w:val="0"/>
          <w:numId w:val="52"/>
        </w:numPr>
        <w:ind w:left="284" w:hanging="284"/>
        <w:jc w:val="both"/>
      </w:pPr>
      <w:r w:rsidRPr="00D060F5">
        <w:t xml:space="preserve">zasadę racjonalnego kształtowania przestrzeni. </w:t>
      </w:r>
    </w:p>
    <w:p w:rsidR="00D060F5" w:rsidRPr="00D060F5" w:rsidRDefault="00D060F5" w:rsidP="00D060F5">
      <w:pPr>
        <w:jc w:val="both"/>
      </w:pPr>
      <w:r w:rsidRPr="00D060F5">
        <w:rPr>
          <w:noProof/>
          <w:lang w:eastAsia="pl-PL"/>
        </w:rPr>
        <w:drawing>
          <wp:inline distT="0" distB="0" distL="0" distR="0">
            <wp:extent cx="4629150" cy="211455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060F5" w:rsidRPr="00D060F5" w:rsidRDefault="00D060F5" w:rsidP="00D060F5">
      <w:pPr>
        <w:jc w:val="both"/>
      </w:pPr>
    </w:p>
    <w:p w:rsidR="00A05D07" w:rsidRPr="00D744F2" w:rsidRDefault="00A05D07" w:rsidP="00A05D07">
      <w:pPr>
        <w:jc w:val="both"/>
        <w:rPr>
          <w:i/>
          <w:iCs/>
          <w:sz w:val="20"/>
          <w:szCs w:val="20"/>
        </w:rPr>
      </w:pPr>
      <w:r w:rsidRPr="00D744F2">
        <w:rPr>
          <w:i/>
          <w:iCs/>
          <w:sz w:val="20"/>
          <w:szCs w:val="20"/>
        </w:rPr>
        <w:t>Ryc. Architektura celów i kierunków działań</w:t>
      </w:r>
    </w:p>
    <w:p w:rsidR="00D060F5" w:rsidRPr="00D744F2" w:rsidRDefault="00D060F5" w:rsidP="00D060F5">
      <w:pPr>
        <w:jc w:val="both"/>
        <w:rPr>
          <w:i/>
          <w:iCs/>
          <w:sz w:val="20"/>
          <w:szCs w:val="20"/>
        </w:rPr>
        <w:sectPr w:rsidR="00D060F5" w:rsidRPr="00D744F2" w:rsidSect="00331D77">
          <w:headerReference w:type="default" r:id="rId32"/>
          <w:footerReference w:type="default" r:id="rId33"/>
          <w:headerReference w:type="first" r:id="rId34"/>
          <w:pgSz w:w="11906" w:h="16838"/>
          <w:pgMar w:top="1418" w:right="1418" w:bottom="1418" w:left="1418" w:header="709" w:footer="709" w:gutter="0"/>
          <w:pgNumType w:start="0"/>
          <w:cols w:space="708"/>
          <w:titlePg/>
          <w:docGrid w:linePitch="360"/>
        </w:sectPr>
      </w:pPr>
    </w:p>
    <w:p w:rsidR="00D060F5" w:rsidRDefault="00D060F5" w:rsidP="00D060F5">
      <w:pPr>
        <w:jc w:val="both"/>
        <w:rPr>
          <w:b/>
          <w:bCs/>
        </w:rPr>
      </w:pPr>
      <w:r w:rsidRPr="00D060F5">
        <w:rPr>
          <w:b/>
          <w:bCs/>
        </w:rPr>
        <w:lastRenderedPageBreak/>
        <w:t>Cel strategiczny i cele operacyjne Ponadlokalnej Strategii Rozwoju Łukowskiego Obszaru Funkcjonalnego</w:t>
      </w:r>
    </w:p>
    <w:p w:rsidR="007E0CE1" w:rsidRDefault="007E0CE1" w:rsidP="00D060F5">
      <w:pPr>
        <w:jc w:val="both"/>
        <w:rPr>
          <w:b/>
          <w:bCs/>
        </w:rPr>
      </w:pPr>
    </w:p>
    <w:p w:rsidR="007E0CE1" w:rsidRPr="00D060F5" w:rsidRDefault="0084763A" w:rsidP="007E0CE1">
      <w:pPr>
        <w:jc w:val="center"/>
        <w:rPr>
          <w:b/>
          <w:bCs/>
        </w:rPr>
      </w:pPr>
      <w:r>
        <w:rPr>
          <w:b/>
          <w:bCs/>
          <w:noProof/>
          <w:lang w:eastAsia="pl-PL"/>
        </w:rPr>
        <w:drawing>
          <wp:inline distT="0" distB="0" distL="0" distR="0">
            <wp:extent cx="9041130" cy="4718685"/>
            <wp:effectExtent l="0" t="0" r="762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41130" cy="4718685"/>
                    </a:xfrm>
                    <a:prstGeom prst="rect">
                      <a:avLst/>
                    </a:prstGeom>
                    <a:noFill/>
                  </pic:spPr>
                </pic:pic>
              </a:graphicData>
            </a:graphic>
          </wp:inline>
        </w:drawing>
      </w:r>
    </w:p>
    <w:p w:rsidR="00D060F5" w:rsidRPr="00D060F5" w:rsidRDefault="00D060F5" w:rsidP="00D060F5">
      <w:pPr>
        <w:jc w:val="both"/>
      </w:pPr>
    </w:p>
    <w:p w:rsidR="00463847" w:rsidRDefault="00463847" w:rsidP="007E0CE1">
      <w:pPr>
        <w:jc w:val="center"/>
        <w:sectPr w:rsidR="00463847" w:rsidSect="00D060F5">
          <w:pgSz w:w="16838" w:h="11906" w:orient="landscape"/>
          <w:pgMar w:top="1417" w:right="1417" w:bottom="1417" w:left="1417" w:header="708" w:footer="708" w:gutter="0"/>
          <w:cols w:space="708"/>
          <w:docGrid w:linePitch="360"/>
        </w:sectPr>
      </w:pPr>
    </w:p>
    <w:p w:rsidR="008224BE" w:rsidRPr="003731CF" w:rsidRDefault="00A05D07" w:rsidP="00AE1C4D">
      <w:pPr>
        <w:pStyle w:val="Nagwek1"/>
        <w:numPr>
          <w:ilvl w:val="0"/>
          <w:numId w:val="12"/>
        </w:numPr>
        <w:spacing w:before="0" w:after="120"/>
        <w:ind w:left="499" w:hanging="357"/>
        <w:rPr>
          <w:b/>
          <w:bCs/>
        </w:rPr>
      </w:pPr>
      <w:bookmarkStart w:id="15" w:name="_Toc85623469"/>
      <w:r w:rsidRPr="003731CF">
        <w:rPr>
          <w:b/>
          <w:bCs/>
        </w:rPr>
        <w:lastRenderedPageBreak/>
        <w:t>Spójność z celami polityki regionalnej Strategii Rozwoju Województwa Lubelskiego 2030</w:t>
      </w:r>
      <w:bookmarkEnd w:id="15"/>
    </w:p>
    <w:p w:rsidR="003731CF" w:rsidRPr="007D6AA3" w:rsidRDefault="003731CF" w:rsidP="003731CF">
      <w:pPr>
        <w:jc w:val="both"/>
      </w:pPr>
      <w:r w:rsidRPr="007D6AA3">
        <w:t xml:space="preserve">W procesie definiowania celów i kierunków działań Strategii ŁOF zachowano spójność z ustaleniami i </w:t>
      </w:r>
      <w:r w:rsidR="008A1C18">
        <w:t> </w:t>
      </w:r>
      <w:r w:rsidRPr="007D6AA3">
        <w:t>rekomendacjami w zakresie kształtowania i prowadzenia polityki przestrzennej określonymi w</w:t>
      </w:r>
      <w:r w:rsidR="002519C7">
        <w:t> </w:t>
      </w:r>
      <w:r w:rsidRPr="007D6AA3">
        <w:t xml:space="preserve"> Strategii Rozwoju Województwa Lubelskiego 2030</w:t>
      </w:r>
      <w:r w:rsidR="00C662EA">
        <w:t xml:space="preserve"> (SRWL 2030)</w:t>
      </w:r>
      <w:r w:rsidRPr="007D6AA3">
        <w:t>. Istotną kwestią jest tu zgodność z</w:t>
      </w:r>
      <w:r w:rsidR="002519C7">
        <w:t> </w:t>
      </w:r>
      <w:r w:rsidRPr="007D6AA3">
        <w:t xml:space="preserve"> </w:t>
      </w:r>
      <w:r w:rsidRPr="007D6AA3">
        <w:rPr>
          <w:b/>
          <w:bCs/>
        </w:rPr>
        <w:t>modelem zrównoważonego rozwoju województwa</w:t>
      </w:r>
      <w:r w:rsidRPr="007D6AA3">
        <w:t>, który ma charakter funkcjonalny i oparty jest o</w:t>
      </w:r>
      <w:r w:rsidR="002519C7">
        <w:t> </w:t>
      </w:r>
      <w:r w:rsidRPr="007D6AA3">
        <w:t xml:space="preserve"> cztery filary zakładające: </w:t>
      </w:r>
    </w:p>
    <w:p w:rsidR="00F3400D" w:rsidRPr="007D6AA3" w:rsidRDefault="00F3400D" w:rsidP="003731CF">
      <w:pPr>
        <w:numPr>
          <w:ilvl w:val="0"/>
          <w:numId w:val="24"/>
        </w:numPr>
        <w:ind w:left="284" w:hanging="284"/>
        <w:contextualSpacing/>
        <w:jc w:val="both"/>
      </w:pPr>
      <w:r w:rsidRPr="007D6AA3">
        <w:t>zrównoważony terytorialnie rozwój regionu</w:t>
      </w:r>
    </w:p>
    <w:p w:rsidR="00F3400D" w:rsidRPr="007D6AA3" w:rsidRDefault="00F3400D" w:rsidP="003731CF">
      <w:pPr>
        <w:numPr>
          <w:ilvl w:val="0"/>
          <w:numId w:val="24"/>
        </w:numPr>
        <w:ind w:left="284" w:hanging="284"/>
        <w:contextualSpacing/>
        <w:jc w:val="both"/>
      </w:pPr>
      <w:r w:rsidRPr="007D6AA3">
        <w:t>integrację zasobów i potencjałów</w:t>
      </w:r>
    </w:p>
    <w:p w:rsidR="00F3400D" w:rsidRPr="007D6AA3" w:rsidRDefault="00F3400D" w:rsidP="003731CF">
      <w:pPr>
        <w:numPr>
          <w:ilvl w:val="0"/>
          <w:numId w:val="24"/>
        </w:numPr>
        <w:ind w:left="284" w:hanging="284"/>
        <w:contextualSpacing/>
        <w:jc w:val="both"/>
      </w:pPr>
      <w:r w:rsidRPr="007D6AA3">
        <w:t xml:space="preserve">stymulowanie racjonalnymi wyborami strategicznymi </w:t>
      </w:r>
    </w:p>
    <w:p w:rsidR="00F3400D" w:rsidRPr="007D6AA3" w:rsidRDefault="00F3400D" w:rsidP="003731CF">
      <w:pPr>
        <w:numPr>
          <w:ilvl w:val="0"/>
          <w:numId w:val="24"/>
        </w:numPr>
        <w:ind w:left="284" w:hanging="284"/>
        <w:contextualSpacing/>
        <w:jc w:val="both"/>
      </w:pPr>
      <w:r w:rsidRPr="007D6AA3">
        <w:t>ukierunkowanie na osiągnięcie wysokiej jakości życia</w:t>
      </w:r>
    </w:p>
    <w:p w:rsidR="003731CF" w:rsidRPr="007D6AA3" w:rsidRDefault="003731CF" w:rsidP="003731CF">
      <w:pPr>
        <w:spacing w:after="0"/>
        <w:jc w:val="both"/>
      </w:pPr>
      <w:r w:rsidRPr="007D6AA3">
        <w:t xml:space="preserve">Ważnym aspektem w określaniu celów i kierunków działań Strategii ŁOF było </w:t>
      </w:r>
      <w:r w:rsidR="00C662EA">
        <w:t>uwzględnienie przedstawianych</w:t>
      </w:r>
      <w:r w:rsidRPr="007D6AA3">
        <w:t xml:space="preserve"> w SRWL 2030 </w:t>
      </w:r>
      <w:r w:rsidRPr="007D6AA3">
        <w:rPr>
          <w:b/>
          <w:bCs/>
        </w:rPr>
        <w:t>zasad horyzontalny</w:t>
      </w:r>
      <w:r w:rsidR="00C662EA">
        <w:rPr>
          <w:b/>
          <w:bCs/>
        </w:rPr>
        <w:t>ch</w:t>
      </w:r>
      <w:r w:rsidRPr="007D6AA3">
        <w:t>, które obowiązują wszystkich interesariuszy regionalnej polityki rozwoju oraz determinują sposób osiągania celów rozwoju przyjętych w SRWL.</w:t>
      </w:r>
    </w:p>
    <w:p w:rsidR="003731CF" w:rsidRPr="007D6AA3" w:rsidRDefault="003731CF" w:rsidP="003731CF">
      <w:pPr>
        <w:spacing w:after="0"/>
        <w:jc w:val="both"/>
      </w:pPr>
    </w:p>
    <w:p w:rsidR="003731CF" w:rsidRPr="007D6AA3" w:rsidRDefault="003731CF" w:rsidP="003731CF">
      <w:pPr>
        <w:spacing w:after="0"/>
        <w:jc w:val="center"/>
      </w:pPr>
      <w:r w:rsidRPr="007D6AA3">
        <w:rPr>
          <w:noProof/>
          <w:lang w:eastAsia="pl-PL"/>
        </w:rPr>
        <w:drawing>
          <wp:inline distT="0" distB="0" distL="0" distR="0">
            <wp:extent cx="5487035" cy="33223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7035" cy="3322320"/>
                    </a:xfrm>
                    <a:prstGeom prst="rect">
                      <a:avLst/>
                    </a:prstGeom>
                    <a:noFill/>
                  </pic:spPr>
                </pic:pic>
              </a:graphicData>
            </a:graphic>
          </wp:inline>
        </w:drawing>
      </w:r>
    </w:p>
    <w:p w:rsidR="003731CF" w:rsidRPr="007D6AA3" w:rsidRDefault="003731CF" w:rsidP="003731CF">
      <w:pPr>
        <w:spacing w:after="0"/>
        <w:jc w:val="both"/>
      </w:pPr>
    </w:p>
    <w:p w:rsidR="003731CF" w:rsidRPr="007D6AA3" w:rsidRDefault="003731CF" w:rsidP="003731CF">
      <w:pPr>
        <w:spacing w:after="0"/>
        <w:jc w:val="both"/>
        <w:rPr>
          <w:b/>
          <w:bCs/>
          <w:sz w:val="20"/>
          <w:szCs w:val="20"/>
        </w:rPr>
      </w:pPr>
      <w:r w:rsidRPr="007D6AA3">
        <w:rPr>
          <w:b/>
          <w:bCs/>
          <w:sz w:val="20"/>
          <w:szCs w:val="20"/>
        </w:rPr>
        <w:t>Zasady horyzontalne w Strategii Rozwoju Województwa Lubelskiego 2030</w:t>
      </w:r>
    </w:p>
    <w:p w:rsidR="003731CF" w:rsidRPr="007D6AA3" w:rsidRDefault="003731CF" w:rsidP="003731CF">
      <w:pPr>
        <w:spacing w:after="0"/>
        <w:rPr>
          <w:i/>
          <w:iCs/>
          <w:sz w:val="20"/>
          <w:szCs w:val="20"/>
        </w:rPr>
      </w:pPr>
      <w:r w:rsidRPr="007D6AA3">
        <w:rPr>
          <w:i/>
          <w:iCs/>
          <w:sz w:val="20"/>
          <w:szCs w:val="20"/>
        </w:rPr>
        <w:t>Opracowanie własne</w:t>
      </w:r>
    </w:p>
    <w:p w:rsidR="003731CF" w:rsidRPr="007D6AA3" w:rsidRDefault="00F3400D" w:rsidP="003731CF">
      <w:pPr>
        <w:spacing w:after="0"/>
        <w:jc w:val="both"/>
      </w:pPr>
      <w:r w:rsidRPr="007D6AA3">
        <w:br/>
      </w:r>
      <w:r w:rsidR="003731CF" w:rsidRPr="007D6AA3">
        <w:t xml:space="preserve">Wykorzystanie modeli, zasad i rekomendacji zawartych w SRWL 2030 było ważnym aspektem w </w:t>
      </w:r>
      <w:r w:rsidR="008A1C18">
        <w:t> </w:t>
      </w:r>
      <w:r w:rsidR="003731CF" w:rsidRPr="007D6AA3">
        <w:t xml:space="preserve">formułowaniu celów Strategii ŁOF, szczególnie w kontekście wykorzystania dostępnych instrumentów rozwoju terytorialnego zapewniających większą efektywność wydatkowania środków publicznych i koncentrację na realizacji wspólnych, zintegrowanych projektów. </w:t>
      </w:r>
    </w:p>
    <w:p w:rsidR="003731CF" w:rsidRPr="007D6AA3" w:rsidRDefault="003731CF" w:rsidP="003731CF">
      <w:pPr>
        <w:spacing w:after="0"/>
        <w:jc w:val="both"/>
      </w:pPr>
      <w:r w:rsidRPr="007D6AA3">
        <w:t xml:space="preserve">Analizując wspólne problemy, potencjały i przewagi konkurencyjne gmin partnerskich </w:t>
      </w:r>
      <w:r w:rsidR="00206602">
        <w:t>Łukowskiego Obszaru Funkcjonalnego</w:t>
      </w:r>
      <w:r w:rsidRPr="007D6AA3">
        <w:t xml:space="preserve"> oraz określając cele Strategii ŁOF zachowano spójność z celami operacyjnymi SRWL 2030.</w:t>
      </w:r>
    </w:p>
    <w:p w:rsidR="003731CF" w:rsidRDefault="003731CF" w:rsidP="003731CF"/>
    <w:p w:rsidR="003731CF" w:rsidRDefault="00BE7B8F" w:rsidP="00BE7B8F">
      <w:pPr>
        <w:tabs>
          <w:tab w:val="left" w:pos="3540"/>
        </w:tabs>
      </w:pPr>
      <w:r>
        <w:lastRenderedPageBreak/>
        <w:tab/>
      </w:r>
    </w:p>
    <w:p w:rsidR="003731CF" w:rsidRPr="00AE1C4D" w:rsidRDefault="003731CF" w:rsidP="001B4353">
      <w:pPr>
        <w:shd w:val="clear" w:color="auto" w:fill="00B0F0"/>
        <w:spacing w:after="0" w:line="240" w:lineRule="auto"/>
        <w:jc w:val="center"/>
        <w:rPr>
          <w:b/>
          <w:bCs/>
          <w:color w:val="FFFFFF" w:themeColor="background1"/>
        </w:rPr>
      </w:pPr>
      <w:r w:rsidRPr="00AE1C4D">
        <w:rPr>
          <w:b/>
          <w:bCs/>
          <w:color w:val="FFFFFF" w:themeColor="background1"/>
        </w:rPr>
        <w:t xml:space="preserve">Spójność celów Strategii Rozwoju Ponadlokalnego Łukowskiego Obszaru Funkcjonalnego </w:t>
      </w:r>
      <w:r w:rsidR="0072298F">
        <w:rPr>
          <w:b/>
          <w:bCs/>
          <w:color w:val="FFFFFF" w:themeColor="background1"/>
        </w:rPr>
        <w:t xml:space="preserve">               </w:t>
      </w:r>
      <w:r w:rsidRPr="00AE1C4D">
        <w:rPr>
          <w:b/>
          <w:bCs/>
          <w:color w:val="FFFFFF" w:themeColor="background1"/>
        </w:rPr>
        <w:t>2020 – 2030 z celami Strategii Rozwoju Województwa Lubelskiego 2030.</w:t>
      </w:r>
    </w:p>
    <w:p w:rsidR="003731CF" w:rsidRPr="00717D42" w:rsidRDefault="003731CF" w:rsidP="001B4353">
      <w:pPr>
        <w:spacing w:after="0" w:line="240" w:lineRule="auto"/>
        <w:rPr>
          <w:b/>
          <w:bCs/>
        </w:rPr>
      </w:pPr>
    </w:p>
    <w:p w:rsidR="003731CF" w:rsidRDefault="00010E5F" w:rsidP="00206602">
      <w:pPr>
        <w:jc w:val="center"/>
      </w:pPr>
      <w:r>
        <w:rPr>
          <w:noProof/>
          <w:lang w:eastAsia="pl-PL"/>
        </w:rPr>
        <w:drawing>
          <wp:inline distT="0" distB="0" distL="0" distR="0">
            <wp:extent cx="4290060" cy="3994194"/>
            <wp:effectExtent l="0" t="0" r="0" b="635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92254" cy="3996237"/>
                    </a:xfrm>
                    <a:prstGeom prst="rect">
                      <a:avLst/>
                    </a:prstGeom>
                    <a:noFill/>
                  </pic:spPr>
                </pic:pic>
              </a:graphicData>
            </a:graphic>
          </wp:inline>
        </w:drawing>
      </w:r>
    </w:p>
    <w:p w:rsidR="003731CF" w:rsidRDefault="00010E5F" w:rsidP="003731CF">
      <w:pPr>
        <w:jc w:val="center"/>
      </w:pPr>
      <w:r>
        <w:rPr>
          <w:noProof/>
          <w:lang w:eastAsia="pl-PL"/>
        </w:rPr>
        <w:drawing>
          <wp:inline distT="0" distB="0" distL="0" distR="0">
            <wp:extent cx="5368712" cy="390906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8215" cy="3915979"/>
                    </a:xfrm>
                    <a:prstGeom prst="rect">
                      <a:avLst/>
                    </a:prstGeom>
                    <a:noFill/>
                  </pic:spPr>
                </pic:pic>
              </a:graphicData>
            </a:graphic>
          </wp:inline>
        </w:drawing>
      </w:r>
    </w:p>
    <w:p w:rsidR="003731CF" w:rsidRDefault="0006600F" w:rsidP="00206602">
      <w:pPr>
        <w:spacing w:after="0"/>
        <w:jc w:val="center"/>
      </w:pPr>
      <w:r>
        <w:rPr>
          <w:noProof/>
          <w:lang w:eastAsia="pl-PL"/>
        </w:rPr>
        <w:lastRenderedPageBreak/>
        <w:drawing>
          <wp:inline distT="0" distB="0" distL="0" distR="0">
            <wp:extent cx="5863887" cy="449580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77029" cy="4505876"/>
                    </a:xfrm>
                    <a:prstGeom prst="rect">
                      <a:avLst/>
                    </a:prstGeom>
                    <a:noFill/>
                  </pic:spPr>
                </pic:pic>
              </a:graphicData>
            </a:graphic>
          </wp:inline>
        </w:drawing>
      </w:r>
    </w:p>
    <w:p w:rsidR="0006600F" w:rsidRPr="003731CF" w:rsidRDefault="0006600F" w:rsidP="00206602">
      <w:pPr>
        <w:spacing w:after="0"/>
        <w:jc w:val="center"/>
      </w:pPr>
    </w:p>
    <w:p w:rsidR="00055764" w:rsidRPr="000326AD" w:rsidRDefault="0098341B" w:rsidP="00364577">
      <w:pPr>
        <w:pStyle w:val="Nagwek1"/>
        <w:numPr>
          <w:ilvl w:val="0"/>
          <w:numId w:val="12"/>
        </w:numPr>
        <w:spacing w:before="120" w:after="120"/>
        <w:ind w:left="499" w:hanging="357"/>
        <w:rPr>
          <w:b/>
          <w:bCs/>
        </w:rPr>
      </w:pPr>
      <w:bookmarkStart w:id="16" w:name="_Toc85623470"/>
      <w:r w:rsidRPr="000326AD">
        <w:rPr>
          <w:b/>
          <w:bCs/>
        </w:rPr>
        <w:t>D</w:t>
      </w:r>
      <w:r w:rsidR="008224BE" w:rsidRPr="000326AD">
        <w:rPr>
          <w:b/>
          <w:bCs/>
        </w:rPr>
        <w:t>ziała</w:t>
      </w:r>
      <w:r w:rsidRPr="000326AD">
        <w:rPr>
          <w:b/>
          <w:bCs/>
        </w:rPr>
        <w:t>nia</w:t>
      </w:r>
      <w:r w:rsidR="008224BE" w:rsidRPr="000326AD">
        <w:rPr>
          <w:b/>
          <w:bCs/>
        </w:rPr>
        <w:t xml:space="preserve"> podejmowan</w:t>
      </w:r>
      <w:r w:rsidRPr="000326AD">
        <w:rPr>
          <w:b/>
          <w:bCs/>
        </w:rPr>
        <w:t>e</w:t>
      </w:r>
      <w:r w:rsidR="008224BE" w:rsidRPr="000326AD">
        <w:rPr>
          <w:b/>
          <w:bCs/>
        </w:rPr>
        <w:t xml:space="preserve"> </w:t>
      </w:r>
      <w:r w:rsidR="002519C7">
        <w:rPr>
          <w:b/>
          <w:bCs/>
        </w:rPr>
        <w:t>w ramach</w:t>
      </w:r>
      <w:r w:rsidR="008224BE" w:rsidRPr="000326AD">
        <w:rPr>
          <w:b/>
          <w:bCs/>
        </w:rPr>
        <w:t xml:space="preserve"> celów strategicznych oraz wskaźniki osiągnięcia</w:t>
      </w:r>
      <w:r w:rsidR="00B304A3">
        <w:rPr>
          <w:b/>
          <w:bCs/>
        </w:rPr>
        <w:t xml:space="preserve"> celów</w:t>
      </w:r>
      <w:bookmarkEnd w:id="1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Pr>
      <w:tblGrid>
        <w:gridCol w:w="9060"/>
      </w:tblGrid>
      <w:tr w:rsidR="008224BE" w:rsidRPr="008224BE" w:rsidTr="00AE1C4D">
        <w:tc>
          <w:tcPr>
            <w:tcW w:w="9060" w:type="dxa"/>
            <w:shd w:val="clear" w:color="auto" w:fill="00B0F0"/>
          </w:tcPr>
          <w:p w:rsidR="008224BE" w:rsidRPr="008224BE" w:rsidRDefault="008224BE" w:rsidP="00AE1C4D">
            <w:pPr>
              <w:spacing w:line="259" w:lineRule="auto"/>
              <w:jc w:val="both"/>
            </w:pPr>
            <w:bookmarkStart w:id="17" w:name="_Hlk57399225"/>
            <w:r w:rsidRPr="008224BE">
              <w:rPr>
                <w:b/>
                <w:bCs/>
              </w:rPr>
              <w:t>CEL OPERACYJNY 1</w:t>
            </w:r>
          </w:p>
          <w:p w:rsidR="008224BE" w:rsidRPr="008224BE" w:rsidRDefault="008224BE" w:rsidP="001A0CD8">
            <w:pPr>
              <w:spacing w:line="259" w:lineRule="auto"/>
            </w:pPr>
            <w:r w:rsidRPr="008224BE">
              <w:t>WSPARCIE PRZEDSIĘBIORCÓW I TWORZENIE WARUNKÓW DO POWSTANIA ATRAKCYJNYCH MIEJSC PRACY</w:t>
            </w:r>
          </w:p>
        </w:tc>
      </w:tr>
    </w:tbl>
    <w:bookmarkEnd w:id="17"/>
    <w:p w:rsidR="008224BE" w:rsidRPr="008224BE" w:rsidRDefault="008224BE" w:rsidP="00AE1C4D">
      <w:pPr>
        <w:spacing w:before="120" w:after="120"/>
        <w:jc w:val="both"/>
      </w:pPr>
      <w:r w:rsidRPr="008224BE">
        <w:t xml:space="preserve">Realizacja celu przyczyni się do wzrostu atrakcyjnych miejsc pracy i wpłynie pozytywnie na strukturę demograficzną obszaru. Powstanie nowych przedsiębiorstw, a przede wszystkich rozwój tych obecnie istniejących, przez co będą mogły one oferować atrakcyjniejsze miejsca pracy, spowoduje, że część mieszkańców nie będzie szukała pracy poza obszarem i nie będzie podejmowała decyzji o zmianie zamieszkania. Długofalowo takie zmiany mogą także wpłynąć na strukturę demograficzną regionu. Ważnym elementem do osiągnięcia celu jest rozbudowa terenów inwestycyjnych (w szczególności w związku z sąsiedztwem planowanych i istniejących połączeń drogowych takich, jak droga ekspresowa S17 oraz autostrada A2). To właśnie silna gospodarka jest fundamentem trwałego rozwoju, ponieważ wpływa ona bezpośrednio na funkcjonowanie innych sfer i generuje środki finansowe umożliwiające realizację innych inwestycji. </w:t>
      </w:r>
    </w:p>
    <w:p w:rsidR="008224BE" w:rsidRPr="008224BE" w:rsidRDefault="008224BE" w:rsidP="008224BE">
      <w:pPr>
        <w:spacing w:after="120"/>
        <w:jc w:val="both"/>
      </w:pPr>
      <w:r w:rsidRPr="008224BE">
        <w:rPr>
          <w:b/>
          <w:bCs/>
        </w:rPr>
        <w:t>DZIAŁANIA</w:t>
      </w:r>
    </w:p>
    <w:p w:rsidR="008224BE" w:rsidRPr="008224BE" w:rsidRDefault="008224BE" w:rsidP="00364577">
      <w:pPr>
        <w:numPr>
          <w:ilvl w:val="0"/>
          <w:numId w:val="19"/>
        </w:numPr>
        <w:tabs>
          <w:tab w:val="clear" w:pos="720"/>
          <w:tab w:val="num" w:pos="426"/>
        </w:tabs>
        <w:spacing w:after="120"/>
        <w:ind w:left="426" w:hanging="426"/>
        <w:jc w:val="both"/>
      </w:pPr>
      <w:r w:rsidRPr="008224BE">
        <w:t xml:space="preserve">ROZWÓJ INFRASTRUKTURY DROGOWEJ I KOLEJOWEJ – stworzenie siatki połączeń drogowych umożliwiających przedsiębiorcom zakładanie nowych przedsiębiorstw i rozwój już istniejących, a </w:t>
      </w:r>
      <w:r w:rsidR="008A1C18">
        <w:t> </w:t>
      </w:r>
      <w:r w:rsidRPr="008224BE">
        <w:t>także dystrybucję towarów i zapewnienie dostępu do świadczonych usług</w:t>
      </w:r>
      <w:r w:rsidR="00B1662E">
        <w:t>. I</w:t>
      </w:r>
      <w:r w:rsidRPr="008224BE">
        <w:t xml:space="preserve">stotnym </w:t>
      </w:r>
      <w:r w:rsidRPr="008224BE">
        <w:lastRenderedPageBreak/>
        <w:t xml:space="preserve">elementem jest </w:t>
      </w:r>
      <w:r w:rsidR="00B1662E">
        <w:t xml:space="preserve">także </w:t>
      </w:r>
      <w:r w:rsidRPr="008224BE">
        <w:t>stworzenie spójnego układu komunikacyjnego</w:t>
      </w:r>
      <w:r w:rsidR="00B1662E">
        <w:t>,</w:t>
      </w:r>
      <w:r w:rsidRPr="008224BE">
        <w:t xml:space="preserve"> komplementarnego do sieci TENT. W</w:t>
      </w:r>
      <w:r w:rsidR="002519C7">
        <w:t> </w:t>
      </w:r>
      <w:r w:rsidRPr="008224BE">
        <w:t xml:space="preserve"> ramach tego działania istotna jest współpraca z podmiotami zarządzającymi korytarzami transportowymi na poziomie krajowym, jak i wojewódzkim (np. droga wojewódzka nr 807). </w:t>
      </w:r>
    </w:p>
    <w:p w:rsidR="008224BE" w:rsidRPr="008224BE" w:rsidRDefault="008224BE" w:rsidP="00364577">
      <w:pPr>
        <w:numPr>
          <w:ilvl w:val="0"/>
          <w:numId w:val="19"/>
        </w:numPr>
        <w:tabs>
          <w:tab w:val="clear" w:pos="720"/>
          <w:tab w:val="num" w:pos="426"/>
        </w:tabs>
        <w:spacing w:after="120"/>
        <w:ind w:left="426" w:hanging="426"/>
        <w:jc w:val="both"/>
      </w:pPr>
      <w:r w:rsidRPr="008224BE">
        <w:t>ROZWÓJ I BUDOWA TERENÓW INWESTYCYJNYCH – stworzenie nowych oraz uzbrojenie istniejących terenów inwestycyjnych w miejscach, gdzie występują w tym zakresie deficyty mające na celu pozyskanie inwestorów zewnętrznych oraz stworzenie warunków do rozwoju lokalnych przedsiębiorstw</w:t>
      </w:r>
    </w:p>
    <w:p w:rsidR="008224BE" w:rsidRPr="008224BE" w:rsidRDefault="008224BE" w:rsidP="00364577">
      <w:pPr>
        <w:numPr>
          <w:ilvl w:val="0"/>
          <w:numId w:val="19"/>
        </w:numPr>
        <w:tabs>
          <w:tab w:val="clear" w:pos="720"/>
          <w:tab w:val="num" w:pos="426"/>
        </w:tabs>
        <w:spacing w:after="120"/>
        <w:ind w:left="426" w:hanging="426"/>
        <w:jc w:val="both"/>
      </w:pPr>
      <w:r w:rsidRPr="008224BE">
        <w:t xml:space="preserve">INKUBATOR PRZEDSIĘBIORCZOŚCI – jako instytucja otoczenia biznesu odpowiedzialna za tworzenie </w:t>
      </w:r>
      <w:r w:rsidR="00B1662E">
        <w:t xml:space="preserve">i </w:t>
      </w:r>
      <w:r w:rsidRPr="008224BE">
        <w:t xml:space="preserve">oferowanie podmiotom gospodarczym atrakcyjnych warunków do zakładania i rozwoju przedsiębiorstw poprzez nowoczesną infrastrukturę, finansowe instrumenty zwrotne (pożyczki, poręczenia), a także pomoc doradczą, prawną i szkoleniową. </w:t>
      </w:r>
    </w:p>
    <w:p w:rsidR="008224BE" w:rsidRPr="008224BE" w:rsidRDefault="008224BE" w:rsidP="00364577">
      <w:pPr>
        <w:numPr>
          <w:ilvl w:val="0"/>
          <w:numId w:val="19"/>
        </w:numPr>
        <w:tabs>
          <w:tab w:val="clear" w:pos="720"/>
          <w:tab w:val="num" w:pos="426"/>
        </w:tabs>
        <w:spacing w:after="120"/>
        <w:ind w:left="426" w:hanging="426"/>
        <w:jc w:val="both"/>
      </w:pPr>
      <w:r w:rsidRPr="008224BE">
        <w:t>GOSPODARKA CYRKULARNA – czyli gospodarka obiegu zamkniętego ma być odpowiedzią na problem marnowania surowców i rosnącego zanieczyszczenia powietrza. Odpowiedzialna produkcja i konsumpcja, to kluczowe aspekty tego obszaru. Wprowadzenie zasad gospodarki cyrkularnej, szeroka edukacja w tym zakresie, przyniosą korzyści w trzech aspektach: społecznym, ekonomicznym i środowiskowym.</w:t>
      </w:r>
    </w:p>
    <w:p w:rsidR="008224BE" w:rsidRPr="008224BE" w:rsidRDefault="008224BE" w:rsidP="00364577">
      <w:pPr>
        <w:numPr>
          <w:ilvl w:val="0"/>
          <w:numId w:val="19"/>
        </w:numPr>
        <w:tabs>
          <w:tab w:val="clear" w:pos="720"/>
          <w:tab w:val="num" w:pos="426"/>
        </w:tabs>
        <w:spacing w:after="120"/>
        <w:ind w:left="426" w:hanging="426"/>
        <w:jc w:val="both"/>
      </w:pPr>
      <w:r w:rsidRPr="008224BE">
        <w:t xml:space="preserve">WSPARCIE DZIAŁALNOŚCI ROLNICZEJ I POZAROLNICZEJ - WSPÓLNY SYSTEM PROMOCJI PRODUKTÓW LOKALNYCH – w związku z dużym zainteresowaniem żywnością tradycyjną i regionalną, a także poszukiwaniem produktów wysokiej jakości, z uwzględnieniem produktów ekologicznych, produktów opartych o naturalne składniki (zioła, kosmetyki); istotnym jest stworzenie lokalnej marki, która będzie mogła pełnić następujące funkcje: identyfikacji wartości miejsca, integracji społeczności lokalnej, aktywizacji do przedsiębiorczości (tworzenie postaw przedsiębiorczych, lokalnych miejsc pracy), promocji. Tworzenie pozarolniczych miejsc pracy (np. usługi dla ludności, usługi na rzecz rolnictwa) wpływać będzie </w:t>
      </w:r>
      <w:r w:rsidR="00B1662E">
        <w:t xml:space="preserve">na </w:t>
      </w:r>
      <w:r w:rsidRPr="008224BE">
        <w:t xml:space="preserve">zrównoważony rozwój obszaru i </w:t>
      </w:r>
      <w:r w:rsidR="008A1C18">
        <w:t> </w:t>
      </w:r>
      <w:r w:rsidRPr="008224BE">
        <w:t>może być efektem dywersyfikacji działalności gospodarstw rolnych (usługi turystyczne, bio-edukacja, rekreacja).</w:t>
      </w:r>
    </w:p>
    <w:p w:rsidR="008224BE" w:rsidRPr="008224BE" w:rsidRDefault="008224BE" w:rsidP="008224BE">
      <w:pPr>
        <w:spacing w:after="120"/>
        <w:jc w:val="both"/>
        <w:rPr>
          <w:b/>
          <w:bCs/>
        </w:rPr>
      </w:pPr>
      <w:r w:rsidRPr="008224BE">
        <w:rPr>
          <w:b/>
          <w:bCs/>
        </w:rPr>
        <w:t>KLUCZOWE WSKAŹNIKI REALIZACJI CELU:</w:t>
      </w:r>
    </w:p>
    <w:tbl>
      <w:tblPr>
        <w:tblStyle w:val="Tabela-Siatka"/>
        <w:tblW w:w="0" w:type="auto"/>
        <w:tblLook w:val="04A0" w:firstRow="1" w:lastRow="0" w:firstColumn="1" w:lastColumn="0" w:noHBand="0" w:noVBand="1"/>
      </w:tblPr>
      <w:tblGrid>
        <w:gridCol w:w="5524"/>
        <w:gridCol w:w="1275"/>
        <w:gridCol w:w="2261"/>
      </w:tblGrid>
      <w:tr w:rsidR="008224BE" w:rsidRPr="008224BE" w:rsidTr="008224BE">
        <w:tc>
          <w:tcPr>
            <w:tcW w:w="5524" w:type="dxa"/>
            <w:shd w:val="clear" w:color="auto" w:fill="767171" w:themeFill="background2" w:themeFillShade="80"/>
            <w:vAlign w:val="center"/>
          </w:tcPr>
          <w:p w:rsidR="008224BE" w:rsidRPr="008224BE" w:rsidRDefault="008224BE" w:rsidP="008224BE">
            <w:pPr>
              <w:spacing w:line="259" w:lineRule="auto"/>
              <w:jc w:val="center"/>
              <w:rPr>
                <w:b/>
                <w:bCs/>
                <w:color w:val="FFFFFF" w:themeColor="background1"/>
              </w:rPr>
            </w:pPr>
            <w:r w:rsidRPr="008224BE">
              <w:rPr>
                <w:b/>
                <w:bCs/>
                <w:color w:val="FFFFFF" w:themeColor="background1"/>
              </w:rPr>
              <w:t>Nazwa wskaźnika</w:t>
            </w:r>
          </w:p>
        </w:tc>
        <w:tc>
          <w:tcPr>
            <w:tcW w:w="1275" w:type="dxa"/>
            <w:shd w:val="clear" w:color="auto" w:fill="767171" w:themeFill="background2" w:themeFillShade="80"/>
            <w:vAlign w:val="center"/>
          </w:tcPr>
          <w:p w:rsidR="008224BE" w:rsidRPr="008224BE" w:rsidRDefault="008224BE" w:rsidP="008224BE">
            <w:pPr>
              <w:spacing w:line="259" w:lineRule="auto"/>
              <w:jc w:val="center"/>
              <w:rPr>
                <w:b/>
                <w:bCs/>
                <w:color w:val="FFFFFF" w:themeColor="background1"/>
              </w:rPr>
            </w:pPr>
            <w:r w:rsidRPr="008224BE">
              <w:rPr>
                <w:b/>
                <w:bCs/>
                <w:color w:val="FFFFFF" w:themeColor="background1"/>
              </w:rPr>
              <w:t>Jednostka miary</w:t>
            </w:r>
          </w:p>
        </w:tc>
        <w:tc>
          <w:tcPr>
            <w:tcW w:w="2261" w:type="dxa"/>
            <w:shd w:val="clear" w:color="auto" w:fill="767171" w:themeFill="background2" w:themeFillShade="80"/>
            <w:vAlign w:val="center"/>
          </w:tcPr>
          <w:p w:rsidR="008224BE" w:rsidRPr="008224BE" w:rsidRDefault="008224BE" w:rsidP="008224BE">
            <w:pPr>
              <w:spacing w:line="259" w:lineRule="auto"/>
              <w:jc w:val="center"/>
              <w:rPr>
                <w:b/>
                <w:bCs/>
                <w:color w:val="FFFFFF" w:themeColor="background1"/>
              </w:rPr>
            </w:pPr>
            <w:r w:rsidRPr="008224BE">
              <w:rPr>
                <w:b/>
                <w:bCs/>
                <w:color w:val="FFFFFF" w:themeColor="background1"/>
              </w:rPr>
              <w:t>Częstotliwość pomiaru</w:t>
            </w:r>
          </w:p>
        </w:tc>
      </w:tr>
      <w:tr w:rsidR="008224BE" w:rsidRPr="008224BE" w:rsidTr="008224BE">
        <w:tc>
          <w:tcPr>
            <w:tcW w:w="5524" w:type="dxa"/>
            <w:vAlign w:val="center"/>
          </w:tcPr>
          <w:p w:rsidR="008224BE" w:rsidRPr="008224BE" w:rsidRDefault="008224BE" w:rsidP="008224BE">
            <w:pPr>
              <w:spacing w:line="259" w:lineRule="auto"/>
            </w:pPr>
            <w:r w:rsidRPr="008224BE">
              <w:t xml:space="preserve">Powierzchnia wspartych (przygotowanych) terenów inwestycyjnych </w:t>
            </w:r>
          </w:p>
        </w:tc>
        <w:tc>
          <w:tcPr>
            <w:tcW w:w="1275" w:type="dxa"/>
            <w:vAlign w:val="center"/>
          </w:tcPr>
          <w:p w:rsidR="008224BE" w:rsidRPr="008224BE" w:rsidRDefault="008224BE" w:rsidP="008224BE">
            <w:pPr>
              <w:spacing w:line="259" w:lineRule="auto"/>
              <w:jc w:val="center"/>
            </w:pPr>
            <w:r w:rsidRPr="008224BE">
              <w:t>ha</w:t>
            </w:r>
          </w:p>
        </w:tc>
        <w:tc>
          <w:tcPr>
            <w:tcW w:w="2261" w:type="dxa"/>
            <w:vAlign w:val="center"/>
          </w:tcPr>
          <w:p w:rsidR="008224BE" w:rsidRPr="008224BE" w:rsidRDefault="008224BE" w:rsidP="008224BE">
            <w:pPr>
              <w:spacing w:line="259" w:lineRule="auto"/>
              <w:jc w:val="center"/>
            </w:pPr>
            <w:r w:rsidRPr="008224BE">
              <w:t>Rok</w:t>
            </w:r>
          </w:p>
        </w:tc>
      </w:tr>
      <w:tr w:rsidR="008224BE" w:rsidRPr="008224BE" w:rsidTr="008224BE">
        <w:tc>
          <w:tcPr>
            <w:tcW w:w="5524" w:type="dxa"/>
            <w:vAlign w:val="center"/>
          </w:tcPr>
          <w:p w:rsidR="008224BE" w:rsidRPr="008224BE" w:rsidRDefault="008224BE" w:rsidP="000900E2">
            <w:pPr>
              <w:spacing w:before="120" w:after="120" w:line="259" w:lineRule="auto"/>
            </w:pPr>
            <w:r w:rsidRPr="008224BE">
              <w:t>Liczba wspartych inkubatorów przedsiębiorczości</w:t>
            </w:r>
          </w:p>
        </w:tc>
        <w:tc>
          <w:tcPr>
            <w:tcW w:w="1275" w:type="dxa"/>
            <w:vAlign w:val="center"/>
          </w:tcPr>
          <w:p w:rsidR="008224BE" w:rsidRPr="008224BE" w:rsidRDefault="008224BE" w:rsidP="008224BE">
            <w:pPr>
              <w:spacing w:line="259" w:lineRule="auto"/>
              <w:jc w:val="center"/>
            </w:pPr>
            <w:r w:rsidRPr="008224BE">
              <w:t>Szt.</w:t>
            </w:r>
          </w:p>
        </w:tc>
        <w:tc>
          <w:tcPr>
            <w:tcW w:w="2261" w:type="dxa"/>
            <w:vAlign w:val="center"/>
          </w:tcPr>
          <w:p w:rsidR="008224BE" w:rsidRPr="008224BE" w:rsidRDefault="008224BE" w:rsidP="008224BE">
            <w:pPr>
              <w:spacing w:line="259" w:lineRule="auto"/>
              <w:jc w:val="center"/>
            </w:pPr>
            <w:r w:rsidRPr="008224BE">
              <w:t>Rok</w:t>
            </w:r>
          </w:p>
        </w:tc>
      </w:tr>
      <w:tr w:rsidR="008224BE" w:rsidRPr="008224BE" w:rsidTr="008224BE">
        <w:tc>
          <w:tcPr>
            <w:tcW w:w="5524" w:type="dxa"/>
            <w:vAlign w:val="center"/>
          </w:tcPr>
          <w:p w:rsidR="008224BE" w:rsidRPr="008224BE" w:rsidRDefault="008224BE" w:rsidP="008224BE">
            <w:pPr>
              <w:spacing w:line="259" w:lineRule="auto"/>
            </w:pPr>
            <w:r w:rsidRPr="008224BE">
              <w:t>Liczba podmiotów realizujących inwestycje na terenach inwestycyjnych</w:t>
            </w:r>
          </w:p>
        </w:tc>
        <w:tc>
          <w:tcPr>
            <w:tcW w:w="1275" w:type="dxa"/>
            <w:vAlign w:val="center"/>
          </w:tcPr>
          <w:p w:rsidR="008224BE" w:rsidRPr="008224BE" w:rsidRDefault="008224BE" w:rsidP="008224BE">
            <w:pPr>
              <w:spacing w:line="259" w:lineRule="auto"/>
              <w:jc w:val="center"/>
            </w:pPr>
            <w:r w:rsidRPr="008224BE">
              <w:t>Szt.</w:t>
            </w:r>
          </w:p>
        </w:tc>
        <w:tc>
          <w:tcPr>
            <w:tcW w:w="2261" w:type="dxa"/>
            <w:vAlign w:val="center"/>
          </w:tcPr>
          <w:p w:rsidR="008224BE" w:rsidRPr="008224BE" w:rsidRDefault="008224BE" w:rsidP="008224BE">
            <w:pPr>
              <w:spacing w:line="259" w:lineRule="auto"/>
              <w:jc w:val="center"/>
            </w:pPr>
            <w:r w:rsidRPr="008224BE">
              <w:t>Rok</w:t>
            </w:r>
          </w:p>
        </w:tc>
      </w:tr>
      <w:tr w:rsidR="008224BE" w:rsidRPr="008224BE" w:rsidTr="008224BE">
        <w:tc>
          <w:tcPr>
            <w:tcW w:w="5524" w:type="dxa"/>
            <w:vAlign w:val="center"/>
          </w:tcPr>
          <w:p w:rsidR="008224BE" w:rsidRPr="008224BE" w:rsidRDefault="008224BE" w:rsidP="008224BE">
            <w:pPr>
              <w:spacing w:line="259" w:lineRule="auto"/>
            </w:pPr>
            <w:r w:rsidRPr="008224BE">
              <w:t xml:space="preserve">Liczba wybudowanych/zmodernizowanych połączeń drogowych </w:t>
            </w:r>
          </w:p>
        </w:tc>
        <w:tc>
          <w:tcPr>
            <w:tcW w:w="1275" w:type="dxa"/>
            <w:vAlign w:val="center"/>
          </w:tcPr>
          <w:p w:rsidR="008224BE" w:rsidRPr="008224BE" w:rsidRDefault="008224BE" w:rsidP="008224BE">
            <w:pPr>
              <w:spacing w:line="259" w:lineRule="auto"/>
              <w:jc w:val="center"/>
            </w:pPr>
            <w:r w:rsidRPr="008224BE">
              <w:t>Km</w:t>
            </w:r>
          </w:p>
        </w:tc>
        <w:tc>
          <w:tcPr>
            <w:tcW w:w="2261" w:type="dxa"/>
            <w:vAlign w:val="center"/>
          </w:tcPr>
          <w:p w:rsidR="008224BE" w:rsidRPr="008224BE" w:rsidRDefault="008224BE" w:rsidP="008224BE">
            <w:pPr>
              <w:spacing w:line="259" w:lineRule="auto"/>
              <w:jc w:val="center"/>
            </w:pPr>
            <w:r w:rsidRPr="008224BE">
              <w:t>2023,2031</w:t>
            </w:r>
          </w:p>
        </w:tc>
      </w:tr>
      <w:tr w:rsidR="008224BE" w:rsidRPr="008224BE" w:rsidTr="008224BE">
        <w:tc>
          <w:tcPr>
            <w:tcW w:w="5524" w:type="dxa"/>
            <w:vAlign w:val="center"/>
          </w:tcPr>
          <w:p w:rsidR="008224BE" w:rsidRPr="008224BE" w:rsidRDefault="008224BE" w:rsidP="008224BE">
            <w:pPr>
              <w:spacing w:line="259" w:lineRule="auto"/>
            </w:pPr>
            <w:r w:rsidRPr="008224BE">
              <w:t xml:space="preserve">Liczba wprowadzonych rozwiązań związanych </w:t>
            </w:r>
            <w:r>
              <w:t xml:space="preserve">                      </w:t>
            </w:r>
            <w:r w:rsidRPr="008224BE">
              <w:t>z gospodarką cyrkularną</w:t>
            </w:r>
          </w:p>
        </w:tc>
        <w:tc>
          <w:tcPr>
            <w:tcW w:w="1275" w:type="dxa"/>
            <w:vAlign w:val="center"/>
          </w:tcPr>
          <w:p w:rsidR="008224BE" w:rsidRPr="008224BE" w:rsidRDefault="008224BE" w:rsidP="008224BE">
            <w:pPr>
              <w:spacing w:line="259" w:lineRule="auto"/>
              <w:jc w:val="center"/>
            </w:pPr>
            <w:r w:rsidRPr="008224BE">
              <w:t>Szt.</w:t>
            </w:r>
          </w:p>
        </w:tc>
        <w:tc>
          <w:tcPr>
            <w:tcW w:w="2261" w:type="dxa"/>
            <w:vAlign w:val="center"/>
          </w:tcPr>
          <w:p w:rsidR="008224BE" w:rsidRPr="008224BE" w:rsidRDefault="008224BE" w:rsidP="008224BE">
            <w:pPr>
              <w:spacing w:line="259" w:lineRule="auto"/>
              <w:jc w:val="center"/>
            </w:pPr>
            <w:r w:rsidRPr="008224BE">
              <w:t>2023,2031</w:t>
            </w:r>
          </w:p>
        </w:tc>
      </w:tr>
      <w:tr w:rsidR="008224BE" w:rsidRPr="008224BE" w:rsidTr="008224BE">
        <w:tc>
          <w:tcPr>
            <w:tcW w:w="5524" w:type="dxa"/>
            <w:vAlign w:val="center"/>
          </w:tcPr>
          <w:p w:rsidR="008224BE" w:rsidRPr="008224BE" w:rsidRDefault="008224BE" w:rsidP="008224BE">
            <w:pPr>
              <w:spacing w:line="259" w:lineRule="auto"/>
            </w:pPr>
            <w:r w:rsidRPr="008224BE">
              <w:t>Liczba opracowanych systemów promocji produktów lokalnych</w:t>
            </w:r>
          </w:p>
        </w:tc>
        <w:tc>
          <w:tcPr>
            <w:tcW w:w="1275" w:type="dxa"/>
            <w:vAlign w:val="center"/>
          </w:tcPr>
          <w:p w:rsidR="008224BE" w:rsidRPr="008224BE" w:rsidRDefault="008224BE" w:rsidP="008224BE">
            <w:pPr>
              <w:spacing w:line="259" w:lineRule="auto"/>
              <w:jc w:val="center"/>
            </w:pPr>
            <w:r w:rsidRPr="008224BE">
              <w:t>Szt.</w:t>
            </w:r>
          </w:p>
        </w:tc>
        <w:tc>
          <w:tcPr>
            <w:tcW w:w="2261" w:type="dxa"/>
            <w:vAlign w:val="center"/>
          </w:tcPr>
          <w:p w:rsidR="008224BE" w:rsidRPr="008224BE" w:rsidRDefault="008224BE" w:rsidP="008224BE">
            <w:pPr>
              <w:spacing w:line="259" w:lineRule="auto"/>
              <w:jc w:val="center"/>
            </w:pPr>
            <w:r w:rsidRPr="008224BE">
              <w:t>2023,2031</w:t>
            </w:r>
          </w:p>
        </w:tc>
      </w:tr>
      <w:tr w:rsidR="000900E2" w:rsidRPr="008224BE" w:rsidTr="008224BE">
        <w:tc>
          <w:tcPr>
            <w:tcW w:w="5524" w:type="dxa"/>
            <w:vAlign w:val="center"/>
          </w:tcPr>
          <w:p w:rsidR="000900E2" w:rsidRPr="008224BE" w:rsidRDefault="000900E2" w:rsidP="000900E2">
            <w:pPr>
              <w:spacing w:before="120" w:after="120"/>
            </w:pPr>
            <w:r>
              <w:t xml:space="preserve">Liczba gospodarstw oferujących produkty ekologiczne </w:t>
            </w:r>
          </w:p>
        </w:tc>
        <w:tc>
          <w:tcPr>
            <w:tcW w:w="1275" w:type="dxa"/>
            <w:vAlign w:val="center"/>
          </w:tcPr>
          <w:p w:rsidR="000900E2" w:rsidRPr="008224BE" w:rsidRDefault="000900E2" w:rsidP="008224BE">
            <w:pPr>
              <w:jc w:val="center"/>
            </w:pPr>
            <w:r>
              <w:t>Szt.</w:t>
            </w:r>
          </w:p>
        </w:tc>
        <w:tc>
          <w:tcPr>
            <w:tcW w:w="2261" w:type="dxa"/>
            <w:vAlign w:val="center"/>
          </w:tcPr>
          <w:p w:rsidR="000900E2" w:rsidRPr="008224BE" w:rsidRDefault="000900E2" w:rsidP="008224BE">
            <w:pPr>
              <w:jc w:val="center"/>
            </w:pPr>
            <w:r>
              <w:t>2023, 2031</w:t>
            </w:r>
          </w:p>
        </w:tc>
      </w:tr>
    </w:tbl>
    <w:p w:rsidR="008224BE" w:rsidRDefault="008224BE" w:rsidP="008224BE">
      <w:pPr>
        <w:spacing w:after="120"/>
        <w:jc w:val="both"/>
      </w:pPr>
    </w:p>
    <w:p w:rsidR="00AE1C4D" w:rsidRPr="008224BE" w:rsidRDefault="00AE1C4D" w:rsidP="008224BE">
      <w:pPr>
        <w:spacing w:after="120"/>
        <w:jc w:val="both"/>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Pr>
      <w:tblGrid>
        <w:gridCol w:w="9060"/>
      </w:tblGrid>
      <w:tr w:rsidR="008224BE" w:rsidRPr="008224BE" w:rsidTr="00AE1C4D">
        <w:tc>
          <w:tcPr>
            <w:tcW w:w="9060" w:type="dxa"/>
            <w:shd w:val="clear" w:color="auto" w:fill="00B0F0"/>
          </w:tcPr>
          <w:p w:rsidR="008224BE" w:rsidRPr="008224BE" w:rsidRDefault="008224BE" w:rsidP="00AE1C4D">
            <w:pPr>
              <w:spacing w:line="259" w:lineRule="auto"/>
              <w:jc w:val="both"/>
            </w:pPr>
            <w:r w:rsidRPr="008224BE">
              <w:rPr>
                <w:b/>
                <w:bCs/>
              </w:rPr>
              <w:t>CEL OPERACYJNY 2</w:t>
            </w:r>
          </w:p>
          <w:p w:rsidR="008224BE" w:rsidRPr="008224BE" w:rsidRDefault="008224BE" w:rsidP="008224BE">
            <w:pPr>
              <w:spacing w:after="120" w:line="259" w:lineRule="auto"/>
              <w:jc w:val="both"/>
            </w:pPr>
            <w:r w:rsidRPr="008224BE">
              <w:t xml:space="preserve">TWORZENIE ATRAKCYJNYCH WARUNKÓW DO ŻYCIA DLA MIESZKAŃCÓW </w:t>
            </w:r>
          </w:p>
        </w:tc>
      </w:tr>
    </w:tbl>
    <w:p w:rsidR="008224BE" w:rsidRPr="008224BE" w:rsidRDefault="008224BE" w:rsidP="00AE1C4D">
      <w:pPr>
        <w:spacing w:before="120" w:after="120"/>
        <w:jc w:val="both"/>
      </w:pPr>
      <w:r w:rsidRPr="008224BE">
        <w:t>Realizacja celu ma wzmocnić wizerunek obszaru, jako miejsca przyjaznego dla mieszkańców, jak i przyjezdnych oraz turystów. Łukowski Obszar Funkcjonalny będzie miejscem wykorzystującym zarówno swoje walory naturalne (m.in. amonity), jak i tradycje historyczne związane z wydarzeniami, jak i konkretnymi postaciami. W tym celu tworzone będą produkty sieciowe wychodzące poza teren jednej gminy, które będą mogły być jednym z elementów tworzenia przewag konkurencyjnych obszaru. Ważnym elementem działań będzie także poprawa warunków infrastruktury do rekreacji i uprawiania sportów, co spowoduje napływ odwiedzających, ale także zwiększy zadowolenie mieszkańców i stanie się podstawą do budowania harmonijnej przestrzeni do życia, a także tworzenia postaw związanych z codzienną aktywnością fizyczną i zmianą nawyków (m.in. wykorzystanie spójnej sieci ścieżek rowerowych jako sposobu podróżowania do pracy, szkoły itp.). Stworzenie warunków do aktywnego spędzania wolnego czasu (nowe instytucje kulturalne, edukacyjne zapewniające atrakcje i usługi na poziomie ponadlokalnym, nowe produkty turystyczne i kulturalne, promocja zdrowego stylu życia) będzie dodatkową zachętą do pozostawania oraz zamieszkiwania na terenie, co może wpłynąć pozytywnie na zmianę struktury demograficznej obszaru.</w:t>
      </w:r>
    </w:p>
    <w:p w:rsidR="008224BE" w:rsidRPr="008224BE" w:rsidRDefault="008224BE" w:rsidP="008224BE">
      <w:pPr>
        <w:spacing w:after="120"/>
        <w:jc w:val="both"/>
      </w:pPr>
      <w:r w:rsidRPr="008224BE">
        <w:t>Produkty będące rezultatem wszystkich działań (w ramach nowej/zmodernizowanej infrastruktury, nowej/poszerzonej oferty kulturalnej, sportowej, nowych i innowacyjnych sieciowych produktów turystycznych) będą zgodne ze standardami dostępności (architektonicznej, cyfrowej oraz komunikacyjnej), co pozwoli na włączenie do grona odbiorców osób z niepełnosprawnościami, w tym także osób starszych. Wpłynie to na ich aktywizację społeczną i zdrowotną i przyczyni się do stworzenia przestrzeni przyjaznych dla wszystkich. Część nowych przestrzeni będzie bazowało na idei projektowania sensorycznego, w ramach którego projektowane i tworzone obiekty pełnią funkcje rehabilitacyjne i rozwojowe - specjalne ścieżki moto-sensoryczne służą treningowi w otwartej przestrzeni, rozwiązania inspirowane wirtualną rzeczywistością (VR) działają na różne zmysły i mogą pełnić funkcję orientacyjną lub terapeutyczną.</w:t>
      </w:r>
    </w:p>
    <w:p w:rsidR="008224BE" w:rsidRPr="008224BE" w:rsidRDefault="008224BE" w:rsidP="008224BE">
      <w:pPr>
        <w:spacing w:after="120"/>
        <w:jc w:val="both"/>
        <w:rPr>
          <w:b/>
          <w:bCs/>
        </w:rPr>
      </w:pPr>
      <w:r w:rsidRPr="008224BE">
        <w:rPr>
          <w:b/>
          <w:bCs/>
        </w:rPr>
        <w:t>DZIAŁANIA:</w:t>
      </w:r>
    </w:p>
    <w:p w:rsidR="008224BE" w:rsidRPr="008224BE" w:rsidRDefault="008224BE" w:rsidP="00364577">
      <w:pPr>
        <w:numPr>
          <w:ilvl w:val="0"/>
          <w:numId w:val="20"/>
        </w:numPr>
        <w:tabs>
          <w:tab w:val="clear" w:pos="720"/>
          <w:tab w:val="num" w:pos="426"/>
        </w:tabs>
        <w:spacing w:after="120"/>
        <w:ind w:left="426" w:hanging="426"/>
        <w:jc w:val="both"/>
      </w:pPr>
      <w:r w:rsidRPr="008224BE">
        <w:t>NOWOCZESNA INFRASTRUKTURA REKREACYJNO-SPORTOWA – modernizacja i budowa nowych obiektów sportowo-rekreacyjnych, stworzenie spójnego systemu ścieżek rowerowych, który byłby wykorzystywany zarówno przez turystów, ale także mieszkańców całego obszaru jako alternatywny system transportowy, stworzenie oferty obejmującej działalnoś</w:t>
      </w:r>
      <w:r w:rsidR="00AC4453">
        <w:t>ć</w:t>
      </w:r>
      <w:r w:rsidRPr="008224BE">
        <w:t xml:space="preserve"> placówek</w:t>
      </w:r>
      <w:r w:rsidR="00AC4453">
        <w:t xml:space="preserve"> sportowych</w:t>
      </w:r>
      <w:r w:rsidRPr="008224BE">
        <w:t xml:space="preserve"> na obszarze ŁOF, wspólna organizacja imprez sportowych</w:t>
      </w:r>
      <w:r w:rsidR="00AC4453">
        <w:t>.</w:t>
      </w:r>
      <w:r w:rsidRPr="008224BE">
        <w:t xml:space="preserve"> </w:t>
      </w:r>
      <w:r w:rsidR="00AC4453">
        <w:t>P</w:t>
      </w:r>
      <w:r w:rsidRPr="008224BE">
        <w:t xml:space="preserve">owyższe działania wpłyną pozytywnie na wizerunek obszaru oraz dadzą poczucie wspólnoty </w:t>
      </w:r>
      <w:r w:rsidR="00AC4453">
        <w:t xml:space="preserve">lokalnej </w:t>
      </w:r>
      <w:r w:rsidRPr="008224BE">
        <w:t>społeczności</w:t>
      </w:r>
      <w:r w:rsidR="00AC4453">
        <w:t>.</w:t>
      </w:r>
    </w:p>
    <w:p w:rsidR="008224BE" w:rsidRPr="008224BE" w:rsidRDefault="008224BE" w:rsidP="00364577">
      <w:pPr>
        <w:numPr>
          <w:ilvl w:val="0"/>
          <w:numId w:val="20"/>
        </w:numPr>
        <w:tabs>
          <w:tab w:val="clear" w:pos="720"/>
          <w:tab w:val="num" w:pos="426"/>
        </w:tabs>
        <w:spacing w:after="120"/>
        <w:ind w:left="426" w:hanging="426"/>
        <w:jc w:val="both"/>
      </w:pPr>
      <w:r w:rsidRPr="008224BE">
        <w:t xml:space="preserve">WSPÓLNA OFERTA KULTURALNO-HISTORYCZNA (HASŁO: POZYTYWNA POLSKA!) – w związku z </w:t>
      </w:r>
      <w:r w:rsidR="008A1C18">
        <w:t> </w:t>
      </w:r>
      <w:r w:rsidRPr="008224BE">
        <w:t>faktem, że każde miejsce posiada specyficzne i niepowtarzalne dziedzictwo, istotnym elementem budowania marki lokalnej może być właśnie odkrycie i wyeksponowanie potencjału dziedzictwa i na tej podstawie stworzenie interesującego produktu. Atuty obszaru muszą być dostrzegane zarówno przez jego mieszkańców, ale także turystów i innych odwiedzających. Stworzenie spójnej oferty może koncentrować się wokół idei pozytywistycznych (postacie takie, jak Henryk Sienkiewicz, Aleksander Świętochowski, idea pracy organicznej, organizacja dworu polskiego jako miejsca kultywowania polskości, ale także centrum lokalnej społeczności), dróg do niepodległości Polski itp. Istotnym jest stworzeniem spójnej i wzajemnie uzupełniającej się oferty budującej także poczucie lokalnej wspólnoty.</w:t>
      </w:r>
    </w:p>
    <w:p w:rsidR="008224BE" w:rsidRPr="008224BE" w:rsidRDefault="008224BE" w:rsidP="00364577">
      <w:pPr>
        <w:numPr>
          <w:ilvl w:val="0"/>
          <w:numId w:val="20"/>
        </w:numPr>
        <w:tabs>
          <w:tab w:val="clear" w:pos="720"/>
          <w:tab w:val="num" w:pos="426"/>
        </w:tabs>
        <w:spacing w:after="120"/>
        <w:ind w:left="426" w:hanging="426"/>
        <w:jc w:val="both"/>
      </w:pPr>
      <w:r w:rsidRPr="008224BE">
        <w:lastRenderedPageBreak/>
        <w:t>WSPÓLNA OFERTA TURYSTYCZNA - KRA JURAJSKA, AMONITY, BALNEOLOGIA – obok oferty kulturalno-historycznej, istotnym elementem wzmacniania atrakcyjności obszaru będzie wykorzystanie jego walorów naturalnych i stworzenie produktu sieciowego w tym zakresie w oparciu o atrakcje w przestrzeni i usługi turystyczne, które charakteryzować się będą spójną koncepcją i występowaniem wiodącego waloru lub usługi wyróżniającego dany produkt. Sieciowane jest odpowiedzią na zmieniające się potrzeby konsumentów i wymaga współpracy wielu podmiotów na różnych poziomach.</w:t>
      </w:r>
    </w:p>
    <w:p w:rsidR="008224BE" w:rsidRPr="008224BE" w:rsidRDefault="008224BE" w:rsidP="008224BE">
      <w:pPr>
        <w:spacing w:after="120"/>
        <w:jc w:val="both"/>
        <w:rPr>
          <w:b/>
          <w:bCs/>
        </w:rPr>
      </w:pPr>
      <w:r w:rsidRPr="008224BE">
        <w:rPr>
          <w:b/>
          <w:bCs/>
        </w:rPr>
        <w:t>KLUCZOWE WSKAŹNIKI REALIZACJI CELU:</w:t>
      </w:r>
    </w:p>
    <w:tbl>
      <w:tblPr>
        <w:tblStyle w:val="Tabela-Siatka"/>
        <w:tblW w:w="9060" w:type="dxa"/>
        <w:tblLook w:val="04A0" w:firstRow="1" w:lastRow="0" w:firstColumn="1" w:lastColumn="0" w:noHBand="0" w:noVBand="1"/>
      </w:tblPr>
      <w:tblGrid>
        <w:gridCol w:w="5524"/>
        <w:gridCol w:w="1275"/>
        <w:gridCol w:w="2261"/>
      </w:tblGrid>
      <w:tr w:rsidR="008224BE" w:rsidRPr="008224BE" w:rsidTr="008224BE">
        <w:tc>
          <w:tcPr>
            <w:tcW w:w="5524" w:type="dxa"/>
            <w:shd w:val="clear" w:color="auto" w:fill="767171" w:themeFill="background2" w:themeFillShade="80"/>
            <w:vAlign w:val="center"/>
          </w:tcPr>
          <w:p w:rsidR="008224BE" w:rsidRPr="008224BE" w:rsidRDefault="008224BE" w:rsidP="008224BE">
            <w:pPr>
              <w:spacing w:after="120" w:line="259" w:lineRule="auto"/>
              <w:jc w:val="center"/>
              <w:rPr>
                <w:b/>
                <w:bCs/>
                <w:color w:val="FFFFFF" w:themeColor="background1"/>
              </w:rPr>
            </w:pPr>
            <w:r w:rsidRPr="008224BE">
              <w:rPr>
                <w:b/>
                <w:bCs/>
                <w:color w:val="FFFFFF" w:themeColor="background1"/>
              </w:rPr>
              <w:t>Nazwa wskaźnika</w:t>
            </w:r>
          </w:p>
        </w:tc>
        <w:tc>
          <w:tcPr>
            <w:tcW w:w="1275" w:type="dxa"/>
            <w:shd w:val="clear" w:color="auto" w:fill="767171" w:themeFill="background2" w:themeFillShade="80"/>
            <w:vAlign w:val="center"/>
          </w:tcPr>
          <w:p w:rsidR="008224BE" w:rsidRPr="008224BE" w:rsidRDefault="008224BE" w:rsidP="008224BE">
            <w:pPr>
              <w:spacing w:after="120" w:line="259" w:lineRule="auto"/>
              <w:jc w:val="center"/>
              <w:rPr>
                <w:b/>
                <w:bCs/>
                <w:color w:val="FFFFFF" w:themeColor="background1"/>
              </w:rPr>
            </w:pPr>
            <w:r w:rsidRPr="008224BE">
              <w:rPr>
                <w:b/>
                <w:bCs/>
                <w:color w:val="FFFFFF" w:themeColor="background1"/>
              </w:rPr>
              <w:t>Jednostka miary</w:t>
            </w:r>
          </w:p>
        </w:tc>
        <w:tc>
          <w:tcPr>
            <w:tcW w:w="2261" w:type="dxa"/>
            <w:shd w:val="clear" w:color="auto" w:fill="767171" w:themeFill="background2" w:themeFillShade="80"/>
            <w:vAlign w:val="center"/>
          </w:tcPr>
          <w:p w:rsidR="008224BE" w:rsidRPr="008224BE" w:rsidRDefault="008224BE" w:rsidP="008224BE">
            <w:pPr>
              <w:spacing w:after="120" w:line="259" w:lineRule="auto"/>
              <w:jc w:val="center"/>
              <w:rPr>
                <w:b/>
                <w:bCs/>
                <w:color w:val="FFFFFF" w:themeColor="background1"/>
              </w:rPr>
            </w:pPr>
            <w:r w:rsidRPr="008224BE">
              <w:rPr>
                <w:b/>
                <w:bCs/>
                <w:color w:val="FFFFFF" w:themeColor="background1"/>
              </w:rPr>
              <w:t>Częstotliwość pomiaru</w:t>
            </w:r>
          </w:p>
        </w:tc>
      </w:tr>
      <w:tr w:rsidR="008224BE" w:rsidRPr="008224BE" w:rsidTr="008224BE">
        <w:tc>
          <w:tcPr>
            <w:tcW w:w="5524" w:type="dxa"/>
            <w:vAlign w:val="center"/>
          </w:tcPr>
          <w:p w:rsidR="008224BE" w:rsidRPr="008224BE" w:rsidRDefault="008224BE" w:rsidP="00347956">
            <w:pPr>
              <w:spacing w:before="120" w:after="120" w:line="259" w:lineRule="auto"/>
            </w:pPr>
            <w:r w:rsidRPr="008224BE">
              <w:t xml:space="preserve">Długość ścieżek rowerowych </w:t>
            </w:r>
          </w:p>
        </w:tc>
        <w:tc>
          <w:tcPr>
            <w:tcW w:w="1275" w:type="dxa"/>
            <w:vAlign w:val="center"/>
          </w:tcPr>
          <w:p w:rsidR="008224BE" w:rsidRPr="008224BE" w:rsidRDefault="008224BE" w:rsidP="00347956">
            <w:pPr>
              <w:spacing w:before="120" w:after="120" w:line="259" w:lineRule="auto"/>
              <w:jc w:val="center"/>
            </w:pPr>
            <w:r w:rsidRPr="008224BE">
              <w:t>Km</w:t>
            </w:r>
          </w:p>
        </w:tc>
        <w:tc>
          <w:tcPr>
            <w:tcW w:w="2261" w:type="dxa"/>
            <w:vAlign w:val="center"/>
          </w:tcPr>
          <w:p w:rsidR="008224BE" w:rsidRPr="008224BE" w:rsidRDefault="008224BE" w:rsidP="00347956">
            <w:pPr>
              <w:spacing w:before="120" w:after="120" w:line="259" w:lineRule="auto"/>
              <w:jc w:val="center"/>
            </w:pPr>
            <w:r w:rsidRPr="008224BE">
              <w:t>Rok</w:t>
            </w:r>
          </w:p>
        </w:tc>
      </w:tr>
      <w:tr w:rsidR="008224BE" w:rsidRPr="008224BE" w:rsidTr="008224BE">
        <w:tc>
          <w:tcPr>
            <w:tcW w:w="5524" w:type="dxa"/>
            <w:vAlign w:val="center"/>
          </w:tcPr>
          <w:p w:rsidR="008224BE" w:rsidRPr="008224BE" w:rsidRDefault="008224BE" w:rsidP="00347956">
            <w:pPr>
              <w:spacing w:before="120" w:after="120" w:line="259" w:lineRule="auto"/>
            </w:pPr>
            <w:r w:rsidRPr="008224BE">
              <w:t xml:space="preserve">Liczba nowych turystycznych produktów sieciowych </w:t>
            </w:r>
          </w:p>
        </w:tc>
        <w:tc>
          <w:tcPr>
            <w:tcW w:w="1275" w:type="dxa"/>
            <w:vAlign w:val="center"/>
          </w:tcPr>
          <w:p w:rsidR="008224BE" w:rsidRPr="008224BE" w:rsidRDefault="008224BE" w:rsidP="00347956">
            <w:pPr>
              <w:spacing w:before="120" w:after="120" w:line="259" w:lineRule="auto"/>
              <w:jc w:val="center"/>
            </w:pPr>
            <w:r w:rsidRPr="008224BE">
              <w:t>Szt.</w:t>
            </w:r>
          </w:p>
        </w:tc>
        <w:tc>
          <w:tcPr>
            <w:tcW w:w="2261" w:type="dxa"/>
            <w:vAlign w:val="center"/>
          </w:tcPr>
          <w:p w:rsidR="008224BE" w:rsidRPr="008224BE" w:rsidRDefault="008224BE" w:rsidP="00347956">
            <w:pPr>
              <w:spacing w:before="120" w:after="120" w:line="259" w:lineRule="auto"/>
              <w:jc w:val="center"/>
            </w:pPr>
            <w:r w:rsidRPr="008224BE">
              <w:t>Rok</w:t>
            </w:r>
          </w:p>
        </w:tc>
      </w:tr>
      <w:tr w:rsidR="008224BE" w:rsidRPr="008224BE" w:rsidTr="008224BE">
        <w:tc>
          <w:tcPr>
            <w:tcW w:w="5524" w:type="dxa"/>
            <w:vAlign w:val="center"/>
          </w:tcPr>
          <w:p w:rsidR="008224BE" w:rsidRPr="008224BE" w:rsidRDefault="008224BE" w:rsidP="008224BE">
            <w:pPr>
              <w:spacing w:line="259" w:lineRule="auto"/>
            </w:pPr>
            <w:r w:rsidRPr="008224BE">
              <w:t xml:space="preserve">Liczba wybudowanych/zmodernizowanych obiektów </w:t>
            </w:r>
            <w:r w:rsidR="00347956">
              <w:t>rekreacyjno - sportowych</w:t>
            </w:r>
          </w:p>
        </w:tc>
        <w:tc>
          <w:tcPr>
            <w:tcW w:w="1275" w:type="dxa"/>
            <w:vAlign w:val="center"/>
          </w:tcPr>
          <w:p w:rsidR="008224BE" w:rsidRPr="008224BE" w:rsidRDefault="008224BE" w:rsidP="008224BE">
            <w:pPr>
              <w:spacing w:line="259" w:lineRule="auto"/>
              <w:jc w:val="center"/>
            </w:pPr>
            <w:r w:rsidRPr="008224BE">
              <w:t>Szt.</w:t>
            </w:r>
          </w:p>
        </w:tc>
        <w:tc>
          <w:tcPr>
            <w:tcW w:w="2261" w:type="dxa"/>
            <w:vAlign w:val="center"/>
          </w:tcPr>
          <w:p w:rsidR="008224BE" w:rsidRPr="008224BE" w:rsidRDefault="008224BE" w:rsidP="008224BE">
            <w:pPr>
              <w:spacing w:line="259" w:lineRule="auto"/>
              <w:jc w:val="center"/>
            </w:pPr>
            <w:r w:rsidRPr="008224BE">
              <w:t>Rok</w:t>
            </w:r>
          </w:p>
        </w:tc>
      </w:tr>
      <w:tr w:rsidR="008224BE" w:rsidRPr="008224BE" w:rsidTr="008224BE">
        <w:tc>
          <w:tcPr>
            <w:tcW w:w="5524" w:type="dxa"/>
            <w:vAlign w:val="center"/>
          </w:tcPr>
          <w:p w:rsidR="008224BE" w:rsidRPr="008224BE" w:rsidRDefault="008224BE" w:rsidP="008224BE">
            <w:pPr>
              <w:spacing w:line="259" w:lineRule="auto"/>
            </w:pPr>
            <w:r w:rsidRPr="008224BE">
              <w:t>Liczba nowych sportowych/kulturalnych wydarzeń organizowanych na terenie ŁOF</w:t>
            </w:r>
          </w:p>
        </w:tc>
        <w:tc>
          <w:tcPr>
            <w:tcW w:w="1275" w:type="dxa"/>
            <w:vAlign w:val="center"/>
          </w:tcPr>
          <w:p w:rsidR="008224BE" w:rsidRPr="008224BE" w:rsidRDefault="008224BE" w:rsidP="008224BE">
            <w:pPr>
              <w:spacing w:line="259" w:lineRule="auto"/>
              <w:jc w:val="center"/>
            </w:pPr>
            <w:r w:rsidRPr="008224BE">
              <w:t>Szt.</w:t>
            </w:r>
          </w:p>
        </w:tc>
        <w:tc>
          <w:tcPr>
            <w:tcW w:w="2261" w:type="dxa"/>
            <w:vAlign w:val="center"/>
          </w:tcPr>
          <w:p w:rsidR="008224BE" w:rsidRPr="008224BE" w:rsidRDefault="008224BE" w:rsidP="008224BE">
            <w:pPr>
              <w:spacing w:line="259" w:lineRule="auto"/>
              <w:jc w:val="center"/>
            </w:pPr>
            <w:r w:rsidRPr="008224BE">
              <w:t>Rok</w:t>
            </w:r>
          </w:p>
        </w:tc>
      </w:tr>
      <w:tr w:rsidR="008224BE" w:rsidRPr="008224BE" w:rsidTr="008224BE">
        <w:tc>
          <w:tcPr>
            <w:tcW w:w="5524" w:type="dxa"/>
            <w:vAlign w:val="center"/>
          </w:tcPr>
          <w:p w:rsidR="008224BE" w:rsidRPr="008224BE" w:rsidRDefault="008224BE" w:rsidP="00347956">
            <w:pPr>
              <w:spacing w:before="120" w:after="120" w:line="259" w:lineRule="auto"/>
            </w:pPr>
            <w:r w:rsidRPr="008224BE">
              <w:t>Liczba turystów odwiedzających teren ŁOF</w:t>
            </w:r>
          </w:p>
        </w:tc>
        <w:tc>
          <w:tcPr>
            <w:tcW w:w="1275" w:type="dxa"/>
            <w:vAlign w:val="center"/>
          </w:tcPr>
          <w:p w:rsidR="008224BE" w:rsidRPr="008224BE" w:rsidRDefault="008224BE" w:rsidP="00347956">
            <w:pPr>
              <w:spacing w:before="120" w:after="120" w:line="259" w:lineRule="auto"/>
              <w:jc w:val="center"/>
            </w:pPr>
            <w:r w:rsidRPr="008224BE">
              <w:t>Szt.</w:t>
            </w:r>
          </w:p>
        </w:tc>
        <w:tc>
          <w:tcPr>
            <w:tcW w:w="2261" w:type="dxa"/>
            <w:vAlign w:val="center"/>
          </w:tcPr>
          <w:p w:rsidR="008224BE" w:rsidRPr="008224BE" w:rsidRDefault="008224BE" w:rsidP="00347956">
            <w:pPr>
              <w:spacing w:before="120" w:after="120" w:line="259" w:lineRule="auto"/>
              <w:jc w:val="center"/>
            </w:pPr>
            <w:r w:rsidRPr="008224BE">
              <w:t>Rok</w:t>
            </w:r>
          </w:p>
        </w:tc>
      </w:tr>
    </w:tbl>
    <w:p w:rsidR="000326AD" w:rsidRPr="008224BE" w:rsidRDefault="000326AD" w:rsidP="008224BE">
      <w:pPr>
        <w:spacing w:after="120"/>
        <w:jc w:val="both"/>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Pr>
      <w:tblGrid>
        <w:gridCol w:w="9060"/>
      </w:tblGrid>
      <w:tr w:rsidR="008224BE" w:rsidRPr="008224BE" w:rsidTr="00AE1C4D">
        <w:tc>
          <w:tcPr>
            <w:tcW w:w="9060" w:type="dxa"/>
            <w:shd w:val="clear" w:color="auto" w:fill="00B0F0"/>
          </w:tcPr>
          <w:p w:rsidR="008224BE" w:rsidRPr="008224BE" w:rsidRDefault="008224BE" w:rsidP="00AE1C4D">
            <w:pPr>
              <w:spacing w:line="259" w:lineRule="auto"/>
              <w:jc w:val="both"/>
            </w:pPr>
            <w:r w:rsidRPr="008224BE">
              <w:rPr>
                <w:b/>
                <w:bCs/>
              </w:rPr>
              <w:t>CEL OPERACYJNY 3</w:t>
            </w:r>
          </w:p>
          <w:p w:rsidR="008224BE" w:rsidRPr="008224BE" w:rsidRDefault="008224BE" w:rsidP="001A0CD8">
            <w:pPr>
              <w:spacing w:line="259" w:lineRule="auto"/>
            </w:pPr>
            <w:r w:rsidRPr="008224BE">
              <w:t>ŁUKOWSKI OBSZAR FUNKCJONALNY OBSZAREM ODPORNYM NA ZMIANY KLIMATU I NIESPODZIEWANE WYDARZENIA</w:t>
            </w:r>
          </w:p>
        </w:tc>
      </w:tr>
    </w:tbl>
    <w:p w:rsidR="008224BE" w:rsidRPr="008224BE" w:rsidRDefault="008224BE" w:rsidP="00AE1C4D">
      <w:pPr>
        <w:spacing w:before="120" w:after="120"/>
        <w:jc w:val="both"/>
      </w:pPr>
      <w:r w:rsidRPr="008224BE">
        <w:t>Zmiany klimatu mają i będą miały duży (bezpośredni i pośredni) wpływ na wiele sektorów gospodarki i społeczeństwo poprzez oddziaływanie na fizyczne i biologiczne składniki ekosystemów, takie jak: woda, gleba, powietrze i różnorodność biologiczna. Występowanie ekstremalnych zjawisk pogodowych wpłynie na zmiany w rolnictwie (ryzyko nieudanych zbiorów, niekorzystny wpływ na glebę, burze i ulewne deszcze, susze, pożary)</w:t>
      </w:r>
      <w:r w:rsidR="00442827">
        <w:t>.</w:t>
      </w:r>
    </w:p>
    <w:p w:rsidR="008224BE" w:rsidRPr="008224BE" w:rsidRDefault="008224BE" w:rsidP="008224BE">
      <w:pPr>
        <w:spacing w:after="120"/>
        <w:jc w:val="both"/>
      </w:pPr>
      <w:r w:rsidRPr="008224BE">
        <w:t>Zmiany klimatu wpłyną też bezpośrednio na sektor energetyczny i dostawy oraz popyt na energię. Opady, fale upałów będą oddziaływać na proces chłodzenia, a przez to na wydajność elektrociepłowni. Bardzo wysokie temperatury w lecie i potrzeba chłodzenia, coraz częstsze zjawiska ekstremalne będą skutkowały problemami w dystrybucji energii elektrycznej.</w:t>
      </w:r>
    </w:p>
    <w:p w:rsidR="008224BE" w:rsidRPr="008224BE" w:rsidRDefault="008224BE" w:rsidP="008224BE">
      <w:pPr>
        <w:spacing w:after="120"/>
        <w:jc w:val="both"/>
      </w:pPr>
      <w:r w:rsidRPr="008224BE">
        <w:t xml:space="preserve">Ekstremalne zjawiska klimatyczne powodują także znaczne straty społeczne i gospodarcze – wywołują negatywne zmiany w infrastrukturze. Wśród zmian społecznych należy wymienić także zdrowie ludzi – wzrost zachorowań, a także śmiertelność związaną z upałami, nowe choroby zakaźne przenoszone przez inwazyjnych nosicieli, wzrost sezonowej produkcji alergicznych pyłków i wiele innych. </w:t>
      </w:r>
    </w:p>
    <w:p w:rsidR="008224BE" w:rsidRPr="008224BE" w:rsidRDefault="008224BE" w:rsidP="008224BE">
      <w:pPr>
        <w:spacing w:after="120"/>
        <w:jc w:val="both"/>
      </w:pPr>
      <w:r w:rsidRPr="008224BE">
        <w:t>Aby przeciwdziałać niekorzystnym zmianom klimatu, czy też nieprzewidzianym zjawiskom (np. pandemia COVID 19) oraz różnego rodzaju katastrofom, należy budować odporność obszarów, która zgodnie z rekomendacjami Organizacji Współpracy Gospodarczej i Rozwoju powinna być budowana w czterech obszarach:</w:t>
      </w:r>
    </w:p>
    <w:p w:rsidR="008224BE" w:rsidRPr="008224BE" w:rsidRDefault="008224BE" w:rsidP="008224BE">
      <w:pPr>
        <w:spacing w:after="120"/>
        <w:jc w:val="center"/>
      </w:pPr>
      <w:r w:rsidRPr="008224BE">
        <w:rPr>
          <w:noProof/>
          <w:lang w:eastAsia="pl-PL"/>
        </w:rPr>
        <w:lastRenderedPageBreak/>
        <w:drawing>
          <wp:inline distT="0" distB="0" distL="0" distR="0">
            <wp:extent cx="4329546" cy="2348345"/>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8224BE" w:rsidRPr="008224BE" w:rsidRDefault="008224BE" w:rsidP="008224BE">
      <w:pPr>
        <w:spacing w:after="120"/>
        <w:jc w:val="both"/>
      </w:pPr>
    </w:p>
    <w:p w:rsidR="008224BE" w:rsidRPr="008224BE" w:rsidRDefault="008224BE" w:rsidP="008224BE">
      <w:pPr>
        <w:spacing w:after="120"/>
        <w:jc w:val="both"/>
      </w:pPr>
      <w:r w:rsidRPr="008224BE">
        <w:t>Stąd też w ramach Celu Operacyjnego 3 zdefiniowano następujące działania (wsparcie dotyczące szeroko rozumianej przedsiębiorczości zostało określone w pierwszym celu operacyjnym):</w:t>
      </w:r>
    </w:p>
    <w:p w:rsidR="008224BE" w:rsidRPr="008224BE" w:rsidRDefault="008224BE" w:rsidP="00364577">
      <w:pPr>
        <w:pStyle w:val="Akapitzlist"/>
        <w:numPr>
          <w:ilvl w:val="0"/>
          <w:numId w:val="21"/>
        </w:numPr>
        <w:spacing w:after="120"/>
        <w:ind w:left="425" w:hanging="425"/>
        <w:contextualSpacing w:val="0"/>
        <w:jc w:val="both"/>
      </w:pPr>
      <w:r w:rsidRPr="008224BE">
        <w:t xml:space="preserve">ZIELONA ENERGIA / ADAPTACJA DO ZMIAN KLIMATU: wszelkie działania związane z zastosowaniem odnawialnych źródeł energii oraz utrzymaniem wizerunku czystego środowiskowo obszaru o małym poziomie zanieczyszczenia, co bezpośrednio wiąże się także z promocją produktów lokalnych, budowaniem oferty turystycznej oraz zdrowym stylem życia. Termomodernizacja wpłynie na zwiększenie efektywności systemów grzewczych i chłodniczych, co wiąże się bezpośrednio z działaniami na rzeczy ochrony klimatu. Retencja i projekty związane ze zdolnością do gromadzenia zasobów wodnych i przetrzymywania ich przez dłuższy czas w </w:t>
      </w:r>
      <w:r w:rsidR="008A1C18">
        <w:t> </w:t>
      </w:r>
      <w:r w:rsidRPr="008224BE">
        <w:t>środowisku mogą wpłynąć na uregulowanie problemów związanych z suszami. Tam, gdzie to niezbędne należy także rozszerzać zasięg sieci wodno-kanalizacyjnej.</w:t>
      </w:r>
    </w:p>
    <w:p w:rsidR="008224BE" w:rsidRPr="008224BE" w:rsidRDefault="008224BE" w:rsidP="00364577">
      <w:pPr>
        <w:pStyle w:val="Akapitzlist"/>
        <w:numPr>
          <w:ilvl w:val="0"/>
          <w:numId w:val="21"/>
        </w:numPr>
        <w:spacing w:after="120"/>
        <w:ind w:left="425" w:hanging="425"/>
        <w:contextualSpacing w:val="0"/>
        <w:jc w:val="both"/>
      </w:pPr>
      <w:r w:rsidRPr="008224BE">
        <w:t xml:space="preserve">BUDOWA WIĘZI SPOŁECZNYCH I WSPARCIE ORGANIZACJI POZARZĄDOWYCH – jako jeden z istotnych elementów budowania odporności wspólnotowej, poprzez tworzenie więzi, poczucia przynależności, a także wspierania inicjatyw oddolnych, które stają się szalenie istotne we współczesnych społecznościach lokalnych, jako że mogą doprowadzić do obudzenia lokalnych potencjałów i wsparcia działań prorozwojowych, bardzo istotnym elementem budowania wspólnot lokalnych jest angażowanie wszystkich osób, w tym osób z niepełnosprawnościami i </w:t>
      </w:r>
      <w:r w:rsidR="008A1C18">
        <w:t> </w:t>
      </w:r>
      <w:r w:rsidRPr="008224BE">
        <w:t>seniorów, jednym z elementów działań w tym zakresie będzie wspieranie organizacji pozarządowych, a także podmiotów ekonomii społecznej.</w:t>
      </w:r>
    </w:p>
    <w:p w:rsidR="008224BE" w:rsidRDefault="008224BE" w:rsidP="00364577">
      <w:pPr>
        <w:pStyle w:val="Akapitzlist"/>
        <w:numPr>
          <w:ilvl w:val="0"/>
          <w:numId w:val="21"/>
        </w:numPr>
        <w:spacing w:after="120"/>
        <w:ind w:left="425" w:hanging="425"/>
        <w:contextualSpacing w:val="0"/>
        <w:jc w:val="both"/>
      </w:pPr>
      <w:r w:rsidRPr="008224BE">
        <w:t>WSPARCIE SYSTEMU OPIEKI ZDROWOTNEJ I SPOŁECZNEJ – pandemia koron</w:t>
      </w:r>
      <w:r w:rsidR="00E51FF5">
        <w:t>a</w:t>
      </w:r>
      <w:r w:rsidRPr="008224BE">
        <w:t>wirusa, zmiany demograficzne i starzejące się społeczeństwo to jedne z wyzwań, które wymuszają aktywne działania na rzecz wzmocnienia systemu opieki zdrowotnej i społecznej. W pierwszym przypadku istotnym jest wykorzystanie narzędzi teleinformatycznych, ułatwienie dostępu do opieki specjalistów, a także zapewnienie opieki osobom starszym i zależnym. System opieki społecznej dotyczy szeregu działań, które obejmują różne grupy społeczne od osób starszych poprzez młodzież z niepełnosprawnościami, a także wsparcie psychologiczne. Wszystkie działania w tym zakresie (zarówno projekty infrastrukturalne, jak i miękkie) będą w szczególności zgodne ze standardami dostępności.</w:t>
      </w:r>
    </w:p>
    <w:p w:rsidR="00F70383" w:rsidRDefault="00F70383" w:rsidP="00C8229E">
      <w:pPr>
        <w:pStyle w:val="Akapitzlist"/>
        <w:numPr>
          <w:ilvl w:val="0"/>
          <w:numId w:val="21"/>
        </w:numPr>
        <w:spacing w:after="120"/>
        <w:ind w:left="426" w:hanging="426"/>
        <w:jc w:val="both"/>
      </w:pPr>
      <w:r w:rsidRPr="00F70383">
        <w:t>PODNIESIENIE JAKOŚCI EDUKACJI</w:t>
      </w:r>
      <w:r>
        <w:t xml:space="preserve"> ORAZ </w:t>
      </w:r>
      <w:r w:rsidRPr="00F70383">
        <w:t>AKTYWIZACJA DZIECI I MŁODZIEŻY</w:t>
      </w:r>
      <w:r>
        <w:t xml:space="preserve"> - podnoszenie poziomu kompetencji i kwalifikacji, zwiększenie uczestnictwa w skutecznych formach uczenia się oraz lepsze dopasowanie systemów kształcenia do potrzeb rynku pracy, a także oraz wsparcie infrastruktury edukacyjnej </w:t>
      </w:r>
      <w:r w:rsidR="0084763A">
        <w:t>są</w:t>
      </w:r>
      <w:r>
        <w:t xml:space="preserve"> jednymi z kluczowych wyzwań przed którymi stoją samorządy. </w:t>
      </w:r>
      <w:r>
        <w:lastRenderedPageBreak/>
        <w:t>Dynamiczne zmiany uwarunkowań społecznych i gospodarczych (w tym konsekwencje pandemii COVID-19) wymagają od uczniów posiadania odpowiednich umiejętności, gotowości do zmian oraz elastyczności i kreatywności. Działania w tym zakresie powinny wspierać proces</w:t>
      </w:r>
      <w:r w:rsidR="0084763A">
        <w:t>y</w:t>
      </w:r>
      <w:r>
        <w:t xml:space="preserve"> edukacyjn</w:t>
      </w:r>
      <w:r w:rsidR="0084763A">
        <w:t>e</w:t>
      </w:r>
      <w:r>
        <w:t xml:space="preserve"> sprzyjając</w:t>
      </w:r>
      <w:r w:rsidR="0084763A">
        <w:t>e</w:t>
      </w:r>
      <w:r>
        <w:t xml:space="preserve"> kształtowaniu u uczniów kompetencji i umiejętności zarówno podstawowych, jak i umiejętności przekrojowych i zawodowych. Wsparcie infrastruktury w obszarze edukacji </w:t>
      </w:r>
      <w:r w:rsidR="00C8229E">
        <w:t>dotyczyć powinno</w:t>
      </w:r>
      <w:r>
        <w:t xml:space="preserve"> rozwoju infrastruktury edukacyjnej</w:t>
      </w:r>
      <w:r w:rsidR="00C8229E">
        <w:t xml:space="preserve"> zgodniej</w:t>
      </w:r>
      <w:r>
        <w:t xml:space="preserve"> z nowymi wyzwaniami w </w:t>
      </w:r>
      <w:r w:rsidR="00C8229E">
        <w:t>procesach kształcenia</w:t>
      </w:r>
      <w:r>
        <w:t xml:space="preserve"> oraz zapewnienia równego dostępu do wysokiej jakości usług </w:t>
      </w:r>
      <w:r w:rsidR="0084763A">
        <w:t xml:space="preserve">edukacyjnych </w:t>
      </w:r>
      <w:r>
        <w:t>sprzyjających włączeniu</w:t>
      </w:r>
      <w:r w:rsidR="00C8229E">
        <w:t xml:space="preserve"> społecznemu.</w:t>
      </w:r>
    </w:p>
    <w:p w:rsidR="00F70383" w:rsidRPr="008224BE" w:rsidRDefault="00F70383" w:rsidP="00F70383">
      <w:pPr>
        <w:pStyle w:val="Akapitzlist"/>
        <w:spacing w:after="0"/>
        <w:ind w:left="425"/>
        <w:contextualSpacing w:val="0"/>
        <w:jc w:val="both"/>
      </w:pPr>
    </w:p>
    <w:p w:rsidR="008224BE" w:rsidRPr="008224BE" w:rsidRDefault="008224BE" w:rsidP="00364577">
      <w:pPr>
        <w:pStyle w:val="Akapitzlist"/>
        <w:numPr>
          <w:ilvl w:val="0"/>
          <w:numId w:val="21"/>
        </w:numPr>
        <w:spacing w:after="120"/>
        <w:ind w:left="425" w:hanging="425"/>
        <w:contextualSpacing w:val="0"/>
        <w:jc w:val="both"/>
      </w:pPr>
      <w:r w:rsidRPr="008224BE">
        <w:t xml:space="preserve">ROZWÓJ I KREATYWNE WYKORZYSTANIE NARZĘDZI TELEINFORMATYCZNYCH – okres pandemii wymusił wprowadzenie wielu zmian zarówno w systemie opieki zdrowotnej (teleporady), edukacji (nauczanie zdalne lub hybrydowe), w zarządzaniu jednostkami publicznymi, w zarządzaniu i </w:t>
      </w:r>
      <w:r w:rsidR="008A1C18">
        <w:t> </w:t>
      </w:r>
      <w:r w:rsidRPr="008224BE">
        <w:t xml:space="preserve">funkcjonowaniu przedsiębiorstw (telepraca) - koniecznym stało się szerokie zastosowanie technologii informacyjno-komunikacyjnych. Część z wprowadzonych rozwiązań może wejść na stałe do naszego życia i ułatwić funkcjonowanie wielu instytucji – na przykład dostęp do zajęć pozalekcyjnych trudnodostępnych na terenach wiejskich, wdrożenie komunikacji na linii </w:t>
      </w:r>
      <w:r w:rsidR="00546660">
        <w:t xml:space="preserve">klient </w:t>
      </w:r>
      <w:r w:rsidRPr="008224BE">
        <w:t>-urząd w formie cyfrowej z założeniem, że usługi (zgodnie ze standardem opisu elektronicznej usługi publicznej) będą realizowane co najmniej na poziomie dojrzałości poziomu 3 (dwustronna interakcja),</w:t>
      </w:r>
      <w:r w:rsidR="00546660">
        <w:t xml:space="preserve"> </w:t>
      </w:r>
      <w:r w:rsidRPr="008224BE">
        <w:t xml:space="preserve">natomiast dążyć się będzie do wdrożenia poziomu 4 (transakcja), a także 5 </w:t>
      </w:r>
      <w:r w:rsidR="008A1C18">
        <w:t> </w:t>
      </w:r>
      <w:r w:rsidRPr="008224BE">
        <w:t>(personalizacja).</w:t>
      </w:r>
    </w:p>
    <w:p w:rsidR="008224BE" w:rsidRPr="008224BE" w:rsidRDefault="008224BE" w:rsidP="00364577">
      <w:pPr>
        <w:pStyle w:val="Akapitzlist"/>
        <w:numPr>
          <w:ilvl w:val="0"/>
          <w:numId w:val="21"/>
        </w:numPr>
        <w:spacing w:after="120"/>
        <w:ind w:left="425" w:hanging="425"/>
        <w:contextualSpacing w:val="0"/>
        <w:jc w:val="both"/>
      </w:pPr>
      <w:r w:rsidRPr="008224BE">
        <w:t>ROZWÓJ KOMPETENCJI INSTYTUCJI PUBLICZNYCH – Efektywne programowanie i zarządzanie procesami rozwojowymi wymaga nowego podejścia i rozwoju kompetencji pracowników instytucji publicznych od kadry zarządzającej po wszystki</w:t>
      </w:r>
      <w:r w:rsidR="0089407C">
        <w:t>ch</w:t>
      </w:r>
      <w:r w:rsidRPr="008224BE">
        <w:t xml:space="preserve"> pracowników. Wśród najczęstszych problemów obserwowanych w większości instytucji należy wymienić: </w:t>
      </w:r>
    </w:p>
    <w:p w:rsidR="008224BE" w:rsidRPr="008224BE" w:rsidRDefault="008224BE" w:rsidP="00364577">
      <w:pPr>
        <w:numPr>
          <w:ilvl w:val="0"/>
          <w:numId w:val="18"/>
        </w:numPr>
        <w:spacing w:after="120"/>
        <w:ind w:left="850" w:hanging="425"/>
        <w:jc w:val="both"/>
      </w:pPr>
      <w:r w:rsidRPr="008224BE">
        <w:t>Niewystarczające kompetencje pracowników urzędów i jednostek organizacyjnych.</w:t>
      </w:r>
    </w:p>
    <w:p w:rsidR="008224BE" w:rsidRPr="008224BE" w:rsidRDefault="008224BE" w:rsidP="00364577">
      <w:pPr>
        <w:numPr>
          <w:ilvl w:val="0"/>
          <w:numId w:val="18"/>
        </w:numPr>
        <w:spacing w:after="120"/>
        <w:ind w:left="850" w:hanging="425"/>
        <w:jc w:val="both"/>
      </w:pPr>
      <w:r w:rsidRPr="008224BE">
        <w:t>Brak wdrożonych i przetestowanych nowoczesnych narzędzi partycypacyjnych.</w:t>
      </w:r>
    </w:p>
    <w:p w:rsidR="008224BE" w:rsidRPr="008224BE" w:rsidRDefault="008224BE" w:rsidP="00364577">
      <w:pPr>
        <w:numPr>
          <w:ilvl w:val="0"/>
          <w:numId w:val="18"/>
        </w:numPr>
        <w:spacing w:after="120"/>
        <w:ind w:left="850" w:hanging="425"/>
        <w:jc w:val="both"/>
      </w:pPr>
      <w:r w:rsidRPr="008224BE">
        <w:t>Niedojrzałość partycypacyjna interesariuszy.</w:t>
      </w:r>
    </w:p>
    <w:p w:rsidR="008224BE" w:rsidRPr="008224BE" w:rsidRDefault="008224BE" w:rsidP="00364577">
      <w:pPr>
        <w:numPr>
          <w:ilvl w:val="0"/>
          <w:numId w:val="18"/>
        </w:numPr>
        <w:spacing w:after="120"/>
        <w:ind w:left="850" w:hanging="425"/>
        <w:jc w:val="both"/>
      </w:pPr>
      <w:r w:rsidRPr="008224BE">
        <w:t>Ograniczona współpraca z okolicznymi samorządami i partnerami z kraju i zagranicy.</w:t>
      </w:r>
    </w:p>
    <w:p w:rsidR="008224BE" w:rsidRPr="008224BE" w:rsidRDefault="008224BE" w:rsidP="00364577">
      <w:pPr>
        <w:numPr>
          <w:ilvl w:val="0"/>
          <w:numId w:val="18"/>
        </w:numPr>
        <w:spacing w:after="120"/>
        <w:ind w:left="850" w:hanging="425"/>
        <w:jc w:val="both"/>
      </w:pPr>
      <w:r w:rsidRPr="008224BE">
        <w:t xml:space="preserve">Niski poziom współpracy i koordynacji różnych działów w ramach poszczególnych instytucji. </w:t>
      </w:r>
    </w:p>
    <w:p w:rsidR="008224BE" w:rsidRPr="008224BE" w:rsidRDefault="008224BE" w:rsidP="00364577">
      <w:pPr>
        <w:numPr>
          <w:ilvl w:val="0"/>
          <w:numId w:val="18"/>
        </w:numPr>
        <w:spacing w:after="120"/>
        <w:ind w:left="850" w:hanging="425"/>
        <w:jc w:val="both"/>
      </w:pPr>
      <w:r w:rsidRPr="008224BE">
        <w:t>Problemy kadrowe w administracji.</w:t>
      </w:r>
    </w:p>
    <w:p w:rsidR="008224BE" w:rsidRPr="008224BE" w:rsidRDefault="008224BE" w:rsidP="00364577">
      <w:pPr>
        <w:numPr>
          <w:ilvl w:val="0"/>
          <w:numId w:val="18"/>
        </w:numPr>
        <w:spacing w:after="120"/>
        <w:ind w:left="850" w:hanging="425"/>
        <w:jc w:val="both"/>
      </w:pPr>
      <w:r w:rsidRPr="008224BE">
        <w:t>Niski poziom cyfryzacji usług i zarządzania.</w:t>
      </w:r>
    </w:p>
    <w:p w:rsidR="008224BE" w:rsidRPr="008224BE" w:rsidRDefault="008224BE" w:rsidP="00364577">
      <w:pPr>
        <w:numPr>
          <w:ilvl w:val="0"/>
          <w:numId w:val="18"/>
        </w:numPr>
        <w:spacing w:after="120"/>
        <w:ind w:left="850" w:hanging="425"/>
        <w:jc w:val="both"/>
      </w:pPr>
      <w:r w:rsidRPr="008224BE">
        <w:t xml:space="preserve">Niski poziom dostępności dla seniorów i osób z niepełnosprawnościami. </w:t>
      </w:r>
    </w:p>
    <w:p w:rsidR="008224BE" w:rsidRPr="008224BE" w:rsidRDefault="008224BE" w:rsidP="008224BE">
      <w:pPr>
        <w:spacing w:after="120"/>
        <w:jc w:val="both"/>
        <w:rPr>
          <w:b/>
          <w:bCs/>
        </w:rPr>
      </w:pPr>
      <w:r w:rsidRPr="008224BE">
        <w:rPr>
          <w:b/>
          <w:bCs/>
        </w:rPr>
        <w:t>KLUCZOWE WSKAŹNIKI REALIZACJI CELU:</w:t>
      </w:r>
    </w:p>
    <w:tbl>
      <w:tblPr>
        <w:tblStyle w:val="Tabela-Siatka"/>
        <w:tblW w:w="0" w:type="auto"/>
        <w:tblLook w:val="04A0" w:firstRow="1" w:lastRow="0" w:firstColumn="1" w:lastColumn="0" w:noHBand="0" w:noVBand="1"/>
      </w:tblPr>
      <w:tblGrid>
        <w:gridCol w:w="4106"/>
        <w:gridCol w:w="2693"/>
        <w:gridCol w:w="2261"/>
      </w:tblGrid>
      <w:tr w:rsidR="00CF114E" w:rsidRPr="008224BE" w:rsidTr="00CF114E">
        <w:tc>
          <w:tcPr>
            <w:tcW w:w="4106" w:type="dxa"/>
            <w:shd w:val="clear" w:color="auto" w:fill="767171" w:themeFill="background2" w:themeFillShade="80"/>
            <w:vAlign w:val="center"/>
          </w:tcPr>
          <w:p w:rsidR="008224BE" w:rsidRPr="008224BE" w:rsidRDefault="008224BE" w:rsidP="00CF114E">
            <w:pPr>
              <w:spacing w:line="259" w:lineRule="auto"/>
              <w:jc w:val="center"/>
              <w:rPr>
                <w:b/>
                <w:bCs/>
                <w:color w:val="FFFFFF" w:themeColor="background1"/>
              </w:rPr>
            </w:pPr>
            <w:r w:rsidRPr="008224BE">
              <w:rPr>
                <w:b/>
                <w:bCs/>
                <w:color w:val="FFFFFF" w:themeColor="background1"/>
              </w:rPr>
              <w:t>Nazwa wskaźnika</w:t>
            </w:r>
          </w:p>
        </w:tc>
        <w:tc>
          <w:tcPr>
            <w:tcW w:w="2693" w:type="dxa"/>
            <w:shd w:val="clear" w:color="auto" w:fill="767171" w:themeFill="background2" w:themeFillShade="80"/>
            <w:vAlign w:val="center"/>
          </w:tcPr>
          <w:p w:rsidR="008224BE" w:rsidRPr="008224BE" w:rsidRDefault="008224BE" w:rsidP="00CF114E">
            <w:pPr>
              <w:spacing w:line="259" w:lineRule="auto"/>
              <w:jc w:val="center"/>
              <w:rPr>
                <w:b/>
                <w:bCs/>
                <w:color w:val="FFFFFF" w:themeColor="background1"/>
              </w:rPr>
            </w:pPr>
            <w:r w:rsidRPr="008224BE">
              <w:rPr>
                <w:b/>
                <w:bCs/>
                <w:color w:val="FFFFFF" w:themeColor="background1"/>
              </w:rPr>
              <w:t>Jednostka miary</w:t>
            </w:r>
          </w:p>
        </w:tc>
        <w:tc>
          <w:tcPr>
            <w:tcW w:w="2261" w:type="dxa"/>
            <w:shd w:val="clear" w:color="auto" w:fill="767171" w:themeFill="background2" w:themeFillShade="80"/>
            <w:vAlign w:val="center"/>
          </w:tcPr>
          <w:p w:rsidR="008224BE" w:rsidRPr="008224BE" w:rsidRDefault="008224BE" w:rsidP="00CF114E">
            <w:pPr>
              <w:spacing w:line="259" w:lineRule="auto"/>
              <w:jc w:val="center"/>
              <w:rPr>
                <w:b/>
                <w:bCs/>
                <w:color w:val="FFFFFF" w:themeColor="background1"/>
              </w:rPr>
            </w:pPr>
            <w:r w:rsidRPr="008224BE">
              <w:rPr>
                <w:b/>
                <w:bCs/>
                <w:color w:val="FFFFFF" w:themeColor="background1"/>
              </w:rPr>
              <w:t>Częstotliwość pomiaru</w:t>
            </w:r>
          </w:p>
        </w:tc>
      </w:tr>
      <w:tr w:rsidR="008224BE" w:rsidRPr="008224BE" w:rsidTr="00CF114E">
        <w:tc>
          <w:tcPr>
            <w:tcW w:w="4106" w:type="dxa"/>
            <w:shd w:val="clear" w:color="auto" w:fill="auto"/>
            <w:vAlign w:val="center"/>
          </w:tcPr>
          <w:p w:rsidR="008224BE" w:rsidRPr="008224BE" w:rsidRDefault="008224BE" w:rsidP="00CF114E">
            <w:pPr>
              <w:spacing w:line="259" w:lineRule="auto"/>
              <w:rPr>
                <w:b/>
                <w:bCs/>
              </w:rPr>
            </w:pPr>
            <w:r w:rsidRPr="008224BE">
              <w:t>Liczba zmodernizowanych źródeł ciepła</w:t>
            </w:r>
          </w:p>
        </w:tc>
        <w:tc>
          <w:tcPr>
            <w:tcW w:w="2693" w:type="dxa"/>
            <w:shd w:val="clear" w:color="auto" w:fill="auto"/>
            <w:vAlign w:val="center"/>
          </w:tcPr>
          <w:p w:rsidR="008224BE" w:rsidRPr="008224BE" w:rsidRDefault="008224BE" w:rsidP="004A0C55">
            <w:pPr>
              <w:spacing w:line="259" w:lineRule="auto"/>
              <w:jc w:val="center"/>
            </w:pPr>
            <w:r w:rsidRPr="008224BE">
              <w:t>Szt.</w:t>
            </w:r>
          </w:p>
        </w:tc>
        <w:tc>
          <w:tcPr>
            <w:tcW w:w="2261" w:type="dxa"/>
            <w:shd w:val="clear" w:color="auto" w:fill="auto"/>
            <w:vAlign w:val="center"/>
          </w:tcPr>
          <w:p w:rsidR="008224BE" w:rsidRPr="008224BE" w:rsidRDefault="008224BE" w:rsidP="004A0C55">
            <w:pPr>
              <w:spacing w:line="259" w:lineRule="auto"/>
              <w:jc w:val="center"/>
            </w:pPr>
            <w:r w:rsidRPr="008224BE">
              <w:t>Rok</w:t>
            </w:r>
          </w:p>
        </w:tc>
      </w:tr>
      <w:tr w:rsidR="008224BE" w:rsidRPr="008224BE" w:rsidTr="00CF114E">
        <w:tc>
          <w:tcPr>
            <w:tcW w:w="4106" w:type="dxa"/>
            <w:shd w:val="clear" w:color="auto" w:fill="auto"/>
            <w:vAlign w:val="center"/>
          </w:tcPr>
          <w:p w:rsidR="008224BE" w:rsidRPr="008224BE" w:rsidRDefault="008224BE" w:rsidP="00CF114E">
            <w:pPr>
              <w:spacing w:line="259" w:lineRule="auto"/>
            </w:pPr>
            <w:r w:rsidRPr="008224BE">
              <w:t>Redukcja emisji gazów cieplarnianych: szacowany roczny spadek emisji gazów cieplarnianych</w:t>
            </w:r>
          </w:p>
        </w:tc>
        <w:tc>
          <w:tcPr>
            <w:tcW w:w="2693" w:type="dxa"/>
            <w:shd w:val="clear" w:color="auto" w:fill="auto"/>
            <w:vAlign w:val="center"/>
          </w:tcPr>
          <w:p w:rsidR="008224BE" w:rsidRPr="008224BE" w:rsidRDefault="008224BE" w:rsidP="004A0C55">
            <w:pPr>
              <w:spacing w:line="259" w:lineRule="auto"/>
              <w:jc w:val="center"/>
              <w:rPr>
                <w:b/>
                <w:bCs/>
              </w:rPr>
            </w:pPr>
            <w:r w:rsidRPr="008224BE">
              <w:t>tony równoważnika CO2</w:t>
            </w:r>
          </w:p>
        </w:tc>
        <w:tc>
          <w:tcPr>
            <w:tcW w:w="2261" w:type="dxa"/>
            <w:shd w:val="clear" w:color="auto" w:fill="auto"/>
            <w:vAlign w:val="center"/>
          </w:tcPr>
          <w:p w:rsidR="008224BE" w:rsidRPr="008224BE" w:rsidRDefault="008224BE" w:rsidP="004A0C55">
            <w:pPr>
              <w:spacing w:line="259" w:lineRule="auto"/>
              <w:jc w:val="center"/>
            </w:pPr>
            <w:r w:rsidRPr="008224BE">
              <w:t>2023,2031</w:t>
            </w:r>
          </w:p>
        </w:tc>
      </w:tr>
      <w:tr w:rsidR="008224BE" w:rsidRPr="008224BE" w:rsidTr="00CF114E">
        <w:tc>
          <w:tcPr>
            <w:tcW w:w="4106" w:type="dxa"/>
            <w:vAlign w:val="center"/>
          </w:tcPr>
          <w:p w:rsidR="008224BE" w:rsidRPr="008224BE" w:rsidRDefault="008224BE" w:rsidP="00CF114E">
            <w:pPr>
              <w:spacing w:line="259" w:lineRule="auto"/>
            </w:pPr>
            <w:r w:rsidRPr="008224BE">
              <w:t xml:space="preserve">Liczba projektów partnerskich </w:t>
            </w:r>
          </w:p>
        </w:tc>
        <w:tc>
          <w:tcPr>
            <w:tcW w:w="2693" w:type="dxa"/>
            <w:vAlign w:val="center"/>
          </w:tcPr>
          <w:p w:rsidR="008224BE" w:rsidRPr="008224BE" w:rsidRDefault="008224BE" w:rsidP="004A0C55">
            <w:pPr>
              <w:spacing w:line="259" w:lineRule="auto"/>
              <w:jc w:val="center"/>
            </w:pPr>
            <w:r w:rsidRPr="008224BE">
              <w:t>Szt.</w:t>
            </w:r>
          </w:p>
        </w:tc>
        <w:tc>
          <w:tcPr>
            <w:tcW w:w="2261" w:type="dxa"/>
            <w:vAlign w:val="center"/>
          </w:tcPr>
          <w:p w:rsidR="008224BE" w:rsidRPr="008224BE" w:rsidRDefault="008224BE" w:rsidP="004A0C55">
            <w:pPr>
              <w:spacing w:line="259" w:lineRule="auto"/>
              <w:jc w:val="center"/>
            </w:pPr>
            <w:r w:rsidRPr="008224BE">
              <w:t>Rok</w:t>
            </w:r>
          </w:p>
        </w:tc>
      </w:tr>
      <w:tr w:rsidR="008224BE" w:rsidRPr="008224BE" w:rsidTr="00CF114E">
        <w:tc>
          <w:tcPr>
            <w:tcW w:w="4106" w:type="dxa"/>
            <w:vAlign w:val="center"/>
          </w:tcPr>
          <w:p w:rsidR="008224BE" w:rsidRPr="008224BE" w:rsidRDefault="008224BE" w:rsidP="00CF114E">
            <w:pPr>
              <w:spacing w:line="259" w:lineRule="auto"/>
            </w:pPr>
            <w:r w:rsidRPr="008224BE">
              <w:t>Liczba usług publicznych udostępnionych on-line o stopniu dojrzałości 3</w:t>
            </w:r>
            <w:r w:rsidR="0089407C">
              <w:t xml:space="preserve"> </w:t>
            </w:r>
            <w:r w:rsidRPr="008224BE">
              <w:t>- dwustronna interakcja</w:t>
            </w:r>
          </w:p>
        </w:tc>
        <w:tc>
          <w:tcPr>
            <w:tcW w:w="2693" w:type="dxa"/>
            <w:vAlign w:val="center"/>
          </w:tcPr>
          <w:p w:rsidR="008224BE" w:rsidRPr="008224BE" w:rsidRDefault="008224BE" w:rsidP="004A0C55">
            <w:pPr>
              <w:spacing w:line="259" w:lineRule="auto"/>
              <w:jc w:val="center"/>
            </w:pPr>
            <w:r w:rsidRPr="008224BE">
              <w:t>Szt.</w:t>
            </w:r>
          </w:p>
        </w:tc>
        <w:tc>
          <w:tcPr>
            <w:tcW w:w="2261" w:type="dxa"/>
            <w:vAlign w:val="center"/>
          </w:tcPr>
          <w:p w:rsidR="008224BE" w:rsidRPr="008224BE" w:rsidRDefault="008224BE" w:rsidP="004A0C55">
            <w:pPr>
              <w:spacing w:line="259" w:lineRule="auto"/>
              <w:jc w:val="center"/>
            </w:pPr>
            <w:r w:rsidRPr="008224BE">
              <w:t>Rok</w:t>
            </w:r>
          </w:p>
        </w:tc>
      </w:tr>
      <w:tr w:rsidR="008224BE" w:rsidRPr="008224BE" w:rsidTr="00CF114E">
        <w:tc>
          <w:tcPr>
            <w:tcW w:w="4106" w:type="dxa"/>
            <w:vAlign w:val="center"/>
          </w:tcPr>
          <w:p w:rsidR="008224BE" w:rsidRPr="008224BE" w:rsidRDefault="00BC4CE4" w:rsidP="00CF114E">
            <w:pPr>
              <w:spacing w:line="259" w:lineRule="auto"/>
            </w:pPr>
            <w:r w:rsidRPr="00BC4CE4">
              <w:lastRenderedPageBreak/>
              <w:t>Liczba zrealizowanych programów profilaktyki i polityki zdrowotnej</w:t>
            </w:r>
          </w:p>
        </w:tc>
        <w:tc>
          <w:tcPr>
            <w:tcW w:w="2693" w:type="dxa"/>
            <w:vAlign w:val="center"/>
          </w:tcPr>
          <w:p w:rsidR="008224BE" w:rsidRPr="008224BE" w:rsidRDefault="008224BE" w:rsidP="004A0C55">
            <w:pPr>
              <w:spacing w:line="259" w:lineRule="auto"/>
              <w:jc w:val="center"/>
            </w:pPr>
            <w:r w:rsidRPr="008224BE">
              <w:t>Szt.</w:t>
            </w:r>
          </w:p>
        </w:tc>
        <w:tc>
          <w:tcPr>
            <w:tcW w:w="2261" w:type="dxa"/>
            <w:vAlign w:val="center"/>
          </w:tcPr>
          <w:p w:rsidR="008224BE" w:rsidRPr="008224BE" w:rsidRDefault="008224BE" w:rsidP="004A0C55">
            <w:pPr>
              <w:spacing w:line="259" w:lineRule="auto"/>
              <w:jc w:val="center"/>
            </w:pPr>
            <w:r w:rsidRPr="008224BE">
              <w:t>Rok</w:t>
            </w:r>
          </w:p>
        </w:tc>
      </w:tr>
      <w:tr w:rsidR="008224BE" w:rsidRPr="008224BE" w:rsidTr="00CF114E">
        <w:tc>
          <w:tcPr>
            <w:tcW w:w="4106" w:type="dxa"/>
            <w:vAlign w:val="center"/>
          </w:tcPr>
          <w:p w:rsidR="008224BE" w:rsidRPr="008224BE" w:rsidRDefault="00BC4CE4" w:rsidP="00CF114E">
            <w:pPr>
              <w:spacing w:line="259" w:lineRule="auto"/>
            </w:pPr>
            <w:r w:rsidRPr="00BC4CE4">
              <w:t>Liczba uczniów i nauczycieli, którym w wyniku realizowanych projektów polepszyły się warunki kształcenia</w:t>
            </w:r>
          </w:p>
        </w:tc>
        <w:tc>
          <w:tcPr>
            <w:tcW w:w="2693" w:type="dxa"/>
            <w:vAlign w:val="center"/>
          </w:tcPr>
          <w:p w:rsidR="008224BE" w:rsidRPr="008224BE" w:rsidRDefault="008224BE" w:rsidP="004A0C55">
            <w:pPr>
              <w:spacing w:line="259" w:lineRule="auto"/>
              <w:jc w:val="center"/>
            </w:pPr>
            <w:r w:rsidRPr="008224BE">
              <w:t>Szt.</w:t>
            </w:r>
          </w:p>
        </w:tc>
        <w:tc>
          <w:tcPr>
            <w:tcW w:w="2261" w:type="dxa"/>
            <w:vAlign w:val="center"/>
          </w:tcPr>
          <w:p w:rsidR="008224BE" w:rsidRPr="008224BE" w:rsidRDefault="008224BE" w:rsidP="004A0C55">
            <w:pPr>
              <w:spacing w:line="259" w:lineRule="auto"/>
              <w:jc w:val="center"/>
            </w:pPr>
            <w:r w:rsidRPr="008224BE">
              <w:t>Rok</w:t>
            </w:r>
          </w:p>
        </w:tc>
      </w:tr>
      <w:tr w:rsidR="008224BE" w:rsidRPr="008224BE" w:rsidTr="00CF114E">
        <w:tc>
          <w:tcPr>
            <w:tcW w:w="4106" w:type="dxa"/>
            <w:vAlign w:val="center"/>
          </w:tcPr>
          <w:p w:rsidR="008224BE" w:rsidRPr="008224BE" w:rsidRDefault="008224BE" w:rsidP="00CF114E">
            <w:pPr>
              <w:spacing w:line="259" w:lineRule="auto"/>
            </w:pPr>
            <w:r w:rsidRPr="008224BE">
              <w:t xml:space="preserve">Liczba nowoutworzonych podmiotów ekonomii społecznej </w:t>
            </w:r>
          </w:p>
        </w:tc>
        <w:tc>
          <w:tcPr>
            <w:tcW w:w="2693" w:type="dxa"/>
            <w:vAlign w:val="center"/>
          </w:tcPr>
          <w:p w:rsidR="008224BE" w:rsidRPr="008224BE" w:rsidRDefault="008224BE" w:rsidP="004A0C55">
            <w:pPr>
              <w:spacing w:line="259" w:lineRule="auto"/>
              <w:jc w:val="center"/>
            </w:pPr>
            <w:r w:rsidRPr="008224BE">
              <w:t>Szt.</w:t>
            </w:r>
          </w:p>
        </w:tc>
        <w:tc>
          <w:tcPr>
            <w:tcW w:w="2261" w:type="dxa"/>
            <w:vAlign w:val="center"/>
          </w:tcPr>
          <w:p w:rsidR="008224BE" w:rsidRPr="008224BE" w:rsidRDefault="008224BE" w:rsidP="004A0C55">
            <w:pPr>
              <w:spacing w:line="259" w:lineRule="auto"/>
              <w:jc w:val="center"/>
            </w:pPr>
            <w:r w:rsidRPr="008224BE">
              <w:t>Rok</w:t>
            </w:r>
          </w:p>
        </w:tc>
      </w:tr>
      <w:tr w:rsidR="008224BE" w:rsidRPr="008224BE" w:rsidTr="00CF114E">
        <w:tc>
          <w:tcPr>
            <w:tcW w:w="4106" w:type="dxa"/>
            <w:vAlign w:val="center"/>
          </w:tcPr>
          <w:p w:rsidR="008224BE" w:rsidRPr="008224BE" w:rsidRDefault="008224BE" w:rsidP="00CF114E">
            <w:pPr>
              <w:spacing w:line="259" w:lineRule="auto"/>
            </w:pPr>
            <w:r w:rsidRPr="008224BE">
              <w:t>Liczba inicjatyw realizowanych przez organizacje pozarządowe</w:t>
            </w:r>
          </w:p>
        </w:tc>
        <w:tc>
          <w:tcPr>
            <w:tcW w:w="2693" w:type="dxa"/>
            <w:vAlign w:val="center"/>
          </w:tcPr>
          <w:p w:rsidR="008224BE" w:rsidRPr="008224BE" w:rsidRDefault="001911F3" w:rsidP="004A0C55">
            <w:pPr>
              <w:spacing w:line="259" w:lineRule="auto"/>
              <w:jc w:val="center"/>
            </w:pPr>
            <w:r>
              <w:t>Szt.</w:t>
            </w:r>
          </w:p>
        </w:tc>
        <w:tc>
          <w:tcPr>
            <w:tcW w:w="2261" w:type="dxa"/>
            <w:vAlign w:val="center"/>
          </w:tcPr>
          <w:p w:rsidR="008224BE" w:rsidRPr="008224BE" w:rsidRDefault="001911F3" w:rsidP="004A0C55">
            <w:pPr>
              <w:spacing w:line="259" w:lineRule="auto"/>
              <w:jc w:val="center"/>
            </w:pPr>
            <w:r>
              <w:t>Rok</w:t>
            </w:r>
          </w:p>
        </w:tc>
      </w:tr>
      <w:tr w:rsidR="0089407C" w:rsidRPr="008224BE" w:rsidTr="00CF114E">
        <w:tc>
          <w:tcPr>
            <w:tcW w:w="4106" w:type="dxa"/>
            <w:vAlign w:val="center"/>
          </w:tcPr>
          <w:p w:rsidR="0089407C" w:rsidRPr="008224BE" w:rsidRDefault="0089407C" w:rsidP="00CF114E">
            <w:r>
              <w:t>Liczba budynków użyteczności publicznej dostosowanych do osób ze szczególnymi potrzebami</w:t>
            </w:r>
          </w:p>
        </w:tc>
        <w:tc>
          <w:tcPr>
            <w:tcW w:w="2693" w:type="dxa"/>
            <w:vAlign w:val="center"/>
          </w:tcPr>
          <w:p w:rsidR="0089407C" w:rsidRDefault="0089407C" w:rsidP="004A0C55">
            <w:pPr>
              <w:jc w:val="center"/>
            </w:pPr>
            <w:r>
              <w:t>Szt.</w:t>
            </w:r>
          </w:p>
        </w:tc>
        <w:tc>
          <w:tcPr>
            <w:tcW w:w="2261" w:type="dxa"/>
            <w:vAlign w:val="center"/>
          </w:tcPr>
          <w:p w:rsidR="0089407C" w:rsidRDefault="0089407C" w:rsidP="004A0C55">
            <w:pPr>
              <w:jc w:val="center"/>
            </w:pPr>
            <w:r>
              <w:t>Rok</w:t>
            </w:r>
          </w:p>
        </w:tc>
      </w:tr>
    </w:tbl>
    <w:p w:rsidR="000326AD" w:rsidRDefault="000326AD" w:rsidP="000326AD">
      <w:pPr>
        <w:spacing w:after="120"/>
        <w:jc w:val="both"/>
      </w:pPr>
    </w:p>
    <w:p w:rsidR="000326AD" w:rsidRPr="00295017" w:rsidRDefault="000326AD" w:rsidP="00295017">
      <w:pPr>
        <w:pStyle w:val="Nagwek1"/>
        <w:numPr>
          <w:ilvl w:val="0"/>
          <w:numId w:val="12"/>
        </w:numPr>
        <w:spacing w:before="120" w:after="120"/>
        <w:ind w:left="499" w:hanging="357"/>
        <w:jc w:val="both"/>
        <w:rPr>
          <w:b/>
          <w:bCs/>
        </w:rPr>
      </w:pPr>
      <w:bookmarkStart w:id="18" w:name="_Toc85623471"/>
      <w:r w:rsidRPr="00295017">
        <w:rPr>
          <w:b/>
          <w:bCs/>
        </w:rPr>
        <w:t xml:space="preserve">Model struktury funkcjonalno-przestrzennej oraz ustalenia i </w:t>
      </w:r>
      <w:r w:rsidR="008A1C18">
        <w:rPr>
          <w:b/>
          <w:bCs/>
        </w:rPr>
        <w:t> </w:t>
      </w:r>
      <w:r w:rsidRPr="00295017">
        <w:rPr>
          <w:b/>
          <w:bCs/>
        </w:rPr>
        <w:t>rekomendacje w zakresie kształtowania i prowadzenia polityki przestrzennej w</w:t>
      </w:r>
      <w:bookmarkEnd w:id="18"/>
      <w:r w:rsidRPr="00295017">
        <w:rPr>
          <w:b/>
          <w:bCs/>
        </w:rPr>
        <w:t xml:space="preserve"> </w:t>
      </w:r>
    </w:p>
    <w:p w:rsidR="00295017" w:rsidRPr="00295017" w:rsidRDefault="00295017" w:rsidP="00295017">
      <w:pPr>
        <w:shd w:val="clear" w:color="auto" w:fill="00B0F0"/>
        <w:spacing w:before="120" w:after="120"/>
        <w:rPr>
          <w:rFonts w:ascii="Calibri" w:eastAsia="Century Gothic" w:hAnsi="Calibri" w:cs="Calibri"/>
          <w:b/>
          <w:bCs/>
          <w:color w:val="FFFFFF" w:themeColor="background1"/>
          <w:lang w:bidi="en-US"/>
        </w:rPr>
      </w:pPr>
      <w:r w:rsidRPr="00295017">
        <w:rPr>
          <w:rFonts w:ascii="Calibri" w:eastAsia="Century Gothic" w:hAnsi="Calibri" w:cs="Calibri"/>
          <w:b/>
          <w:bCs/>
          <w:color w:val="FFFFFF" w:themeColor="background1"/>
          <w:lang w:bidi="en-US"/>
        </w:rPr>
        <w:t>Model struktury funkcjonalno-przestrzennej</w:t>
      </w:r>
    </w:p>
    <w:p w:rsidR="00295017" w:rsidRPr="00295017" w:rsidRDefault="00295017" w:rsidP="00295017">
      <w:pPr>
        <w:spacing w:after="120"/>
        <w:jc w:val="both"/>
        <w:rPr>
          <w:rFonts w:ascii="Calibri" w:eastAsia="Century Gothic" w:hAnsi="Calibri" w:cs="Calibri"/>
          <w:lang w:bidi="en-US"/>
        </w:rPr>
      </w:pPr>
      <w:r w:rsidRPr="00295017">
        <w:rPr>
          <w:rFonts w:ascii="Calibri" w:eastAsia="Century Gothic" w:hAnsi="Calibri" w:cs="Calibri"/>
          <w:lang w:bidi="en-US"/>
        </w:rPr>
        <w:t>Struktura przestrzenna obszaru funkcjonalnego to system powiązanych ze sobą elementów zagospodarowania pełniących określone funkcje, które łącznie tworzą całość funkcjonalno-przestrzenną. Do podstawowych elementów struktury danego obszaru można zaliczyć zarówno elementy infrastruktury transportowej i technicznej, jak i tereny różniące się między sobą przeznaczeniem i użytkowaniem terenu oraz funkcją jaką pełnią w systemie struktur i powiązań. Elementami tej struktury mogą być zarówno poszczególne części tego obszaru, które tworzą złożone systemy (np. ośrodki osadnicze, węzły ekologiczne, tereny produkcji rolniczej), jak i sieci infrastrukturalne, które umo</w:t>
      </w:r>
      <w:r w:rsidRPr="00295017">
        <w:rPr>
          <w:rFonts w:ascii="Calibri" w:eastAsia="Century Gothic" w:hAnsi="Calibri" w:cs="Calibri" w:hint="eastAsia"/>
          <w:lang w:bidi="en-US"/>
        </w:rPr>
        <w:t>ż</w:t>
      </w:r>
      <w:r w:rsidRPr="00295017">
        <w:rPr>
          <w:rFonts w:ascii="Calibri" w:eastAsia="Century Gothic" w:hAnsi="Calibri" w:cs="Calibri"/>
          <w:lang w:bidi="en-US"/>
        </w:rPr>
        <w:t>liwiaj</w:t>
      </w:r>
      <w:r w:rsidRPr="00295017">
        <w:rPr>
          <w:rFonts w:ascii="Calibri" w:eastAsia="Century Gothic" w:hAnsi="Calibri" w:cs="Calibri" w:hint="eastAsia"/>
          <w:lang w:bidi="en-US"/>
        </w:rPr>
        <w:t>ą</w:t>
      </w:r>
      <w:r w:rsidRPr="00295017">
        <w:rPr>
          <w:rFonts w:ascii="Calibri" w:eastAsia="Century Gothic" w:hAnsi="Calibri" w:cs="Calibri"/>
          <w:lang w:bidi="en-US"/>
        </w:rPr>
        <w:t xml:space="preserve"> kontakty pomi</w:t>
      </w:r>
      <w:r w:rsidRPr="00295017">
        <w:rPr>
          <w:rFonts w:ascii="Calibri" w:eastAsia="Century Gothic" w:hAnsi="Calibri" w:cs="Calibri" w:hint="eastAsia"/>
          <w:lang w:bidi="en-US"/>
        </w:rPr>
        <w:t>ę</w:t>
      </w:r>
      <w:r w:rsidRPr="00295017">
        <w:rPr>
          <w:rFonts w:ascii="Calibri" w:eastAsia="Century Gothic" w:hAnsi="Calibri" w:cs="Calibri"/>
          <w:lang w:bidi="en-US"/>
        </w:rPr>
        <w:t>dzy poszczególnymi owymi cz</w:t>
      </w:r>
      <w:r w:rsidRPr="00295017">
        <w:rPr>
          <w:rFonts w:ascii="Calibri" w:eastAsia="Century Gothic" w:hAnsi="Calibri" w:cs="Calibri" w:hint="eastAsia"/>
          <w:lang w:bidi="en-US"/>
        </w:rPr>
        <w:t>ęś</w:t>
      </w:r>
      <w:r w:rsidRPr="00295017">
        <w:rPr>
          <w:rFonts w:ascii="Calibri" w:eastAsia="Century Gothic" w:hAnsi="Calibri" w:cs="Calibri"/>
          <w:lang w:bidi="en-US"/>
        </w:rPr>
        <w:t>ciami. Struktura funkcjonalno-przestrzenna jest zatem systemem powiązanych ze sobą różnych elementów zagospodarowania, które w konsekwencji tworzą uzupełniający się wzajemnie organizm.</w:t>
      </w:r>
    </w:p>
    <w:p w:rsidR="00295017" w:rsidRPr="00295017" w:rsidRDefault="00295017" w:rsidP="00295017">
      <w:pPr>
        <w:spacing w:after="120"/>
        <w:jc w:val="both"/>
        <w:rPr>
          <w:rFonts w:ascii="Calibri" w:eastAsia="Century Gothic" w:hAnsi="Calibri" w:cs="Calibri"/>
          <w:lang w:bidi="en-US"/>
        </w:rPr>
      </w:pPr>
      <w:r w:rsidRPr="00295017">
        <w:rPr>
          <w:rFonts w:ascii="Calibri" w:eastAsia="Century Gothic" w:hAnsi="Calibri" w:cs="Calibri"/>
          <w:lang w:bidi="en-US"/>
        </w:rPr>
        <w:t xml:space="preserve">Model struktury funkcjonalno-przestrzennej Łukowskiego Obszaru Funkcjonalnego uwzględnia zasadę ciągłości realizacji polityk społeczno-gospodarczych i przestrzennych oraz stan zagospodarowania, nie jest on planem zagospodarowania, a jedynie schematem obrazującym sposób funkcjonowania obszaru i przestrzenne odniesienie dla polityk rozwojowych. Na strukturę funkcjonalno-przestrzenną obszaru składają się elementy, które w zależności od ich fizjonomii, budują strefy funkcjonalne będące obszarami o zbliżonych bądź powiązanych funkcjach i kierunkach rozwoju, które ukształtowały się w wyniku rozwoju obszaru i działalności człowieka. W strefach tych zakłada się zróżnicowane kierunki i </w:t>
      </w:r>
      <w:r w:rsidR="008A1C18">
        <w:rPr>
          <w:rFonts w:ascii="Calibri" w:eastAsia="Century Gothic" w:hAnsi="Calibri" w:cs="Calibri"/>
          <w:lang w:bidi="en-US"/>
        </w:rPr>
        <w:t> </w:t>
      </w:r>
      <w:r w:rsidRPr="00295017">
        <w:rPr>
          <w:rFonts w:ascii="Calibri" w:eastAsia="Century Gothic" w:hAnsi="Calibri" w:cs="Calibri"/>
          <w:lang w:bidi="en-US"/>
        </w:rPr>
        <w:t>działania w ramach polityk rozwoju społeczno-gospodarczego i przestrzennego. Głównymi celami kształtowanego modelu struktury są:</w:t>
      </w:r>
    </w:p>
    <w:p w:rsidR="00295017" w:rsidRPr="00295017" w:rsidRDefault="00295017" w:rsidP="00295017">
      <w:pPr>
        <w:numPr>
          <w:ilvl w:val="0"/>
          <w:numId w:val="26"/>
        </w:numPr>
        <w:spacing w:after="120"/>
        <w:ind w:left="425" w:hanging="425"/>
        <w:jc w:val="both"/>
        <w:rPr>
          <w:rFonts w:ascii="Calibri" w:eastAsia="Century Gothic" w:hAnsi="Calibri" w:cs="Calibri"/>
          <w:lang w:bidi="en-US"/>
        </w:rPr>
      </w:pPr>
      <w:r w:rsidRPr="00295017">
        <w:rPr>
          <w:rFonts w:ascii="Calibri" w:eastAsia="Century Gothic" w:hAnsi="Calibri" w:cs="Calibri"/>
          <w:lang w:bidi="en-US"/>
        </w:rPr>
        <w:t>zapewnienie warunków do efektywnego działania podmiotów gospodarczych, głównie przez rozbudowę systemów infrastruktury technicznej i społecznej,</w:t>
      </w:r>
    </w:p>
    <w:p w:rsidR="00295017" w:rsidRPr="00295017" w:rsidRDefault="00295017" w:rsidP="00295017">
      <w:pPr>
        <w:numPr>
          <w:ilvl w:val="0"/>
          <w:numId w:val="26"/>
        </w:numPr>
        <w:spacing w:after="120"/>
        <w:ind w:left="425" w:hanging="425"/>
        <w:jc w:val="both"/>
        <w:rPr>
          <w:rFonts w:ascii="Calibri" w:eastAsia="Century Gothic" w:hAnsi="Calibri" w:cs="Calibri"/>
          <w:lang w:bidi="en-US"/>
        </w:rPr>
      </w:pPr>
      <w:r w:rsidRPr="00295017">
        <w:rPr>
          <w:rFonts w:ascii="Calibri" w:eastAsia="Century Gothic" w:hAnsi="Calibri" w:cs="Calibri"/>
          <w:lang w:bidi="en-US"/>
        </w:rPr>
        <w:t>utrzymanie prawidłowej struktury użytkowania terenów, tj. zachowanie właściwych proporcji między różnymi rodzajami tego użytkowania, zarówno w skali lokalnej, jak i ponadlokalnej,</w:t>
      </w:r>
    </w:p>
    <w:p w:rsidR="00295017" w:rsidRPr="00295017" w:rsidRDefault="00295017" w:rsidP="00295017">
      <w:pPr>
        <w:numPr>
          <w:ilvl w:val="0"/>
          <w:numId w:val="26"/>
        </w:numPr>
        <w:spacing w:after="120"/>
        <w:ind w:left="425" w:hanging="425"/>
        <w:jc w:val="both"/>
        <w:rPr>
          <w:rFonts w:ascii="Calibri" w:eastAsia="Century Gothic" w:hAnsi="Calibri" w:cs="Calibri"/>
          <w:lang w:bidi="en-US"/>
        </w:rPr>
      </w:pPr>
      <w:r w:rsidRPr="00295017">
        <w:rPr>
          <w:rFonts w:ascii="Calibri" w:eastAsia="Century Gothic" w:hAnsi="Calibri" w:cs="Calibri"/>
          <w:lang w:bidi="en-US"/>
        </w:rPr>
        <w:t>alokacja funkcji społeczno-gospodarczych i poszczególnych inwestycji z uwzględnieniem z jednej strony interesów podmiotów gospodarczych, a z drugiej – nadrzędnych interesów społecznych,</w:t>
      </w:r>
    </w:p>
    <w:p w:rsidR="00295017" w:rsidRPr="00295017" w:rsidRDefault="00295017" w:rsidP="00295017">
      <w:pPr>
        <w:numPr>
          <w:ilvl w:val="0"/>
          <w:numId w:val="26"/>
        </w:numPr>
        <w:spacing w:after="120"/>
        <w:ind w:left="425" w:hanging="425"/>
        <w:jc w:val="both"/>
        <w:rPr>
          <w:rFonts w:ascii="Calibri" w:eastAsia="Century Gothic" w:hAnsi="Calibri" w:cs="Calibri"/>
          <w:lang w:bidi="en-US"/>
        </w:rPr>
      </w:pPr>
      <w:r w:rsidRPr="00295017">
        <w:rPr>
          <w:rFonts w:ascii="Calibri" w:eastAsia="Century Gothic" w:hAnsi="Calibri" w:cs="Calibri"/>
          <w:lang w:bidi="en-US"/>
        </w:rPr>
        <w:lastRenderedPageBreak/>
        <w:t>kontrola wykorzystania przestrzeni pod kątem jej efektywności, przy przestrzeganiu warunków racjonalnej eksploatacji zasobów naturalnych i antropogenicznych oraz zachowania walorów środowiska przyrodniczego i kulturowego.</w:t>
      </w:r>
    </w:p>
    <w:p w:rsidR="00295017" w:rsidRPr="00295017" w:rsidRDefault="00295017" w:rsidP="00295017">
      <w:pPr>
        <w:spacing w:after="120"/>
        <w:jc w:val="both"/>
        <w:rPr>
          <w:rFonts w:ascii="Calibri" w:eastAsia="Century Gothic" w:hAnsi="Calibri" w:cs="Calibri"/>
          <w:lang w:bidi="en-US"/>
        </w:rPr>
      </w:pPr>
      <w:r w:rsidRPr="00295017">
        <w:rPr>
          <w:rFonts w:ascii="Calibri" w:eastAsia="Century Gothic" w:hAnsi="Calibri" w:cs="Calibri"/>
          <w:lang w:bidi="en-US"/>
        </w:rPr>
        <w:t xml:space="preserve">Realizacja powyższych celów ma stworzyć warunki do racjonalnego organizowania przestrzeni i </w:t>
      </w:r>
      <w:r w:rsidR="008A1C18">
        <w:rPr>
          <w:rFonts w:ascii="Calibri" w:eastAsia="Century Gothic" w:hAnsi="Calibri" w:cs="Calibri"/>
          <w:lang w:bidi="en-US"/>
        </w:rPr>
        <w:t> </w:t>
      </w:r>
      <w:r w:rsidRPr="00295017">
        <w:rPr>
          <w:rFonts w:ascii="Calibri" w:eastAsia="Century Gothic" w:hAnsi="Calibri" w:cs="Calibri"/>
          <w:lang w:bidi="en-US"/>
        </w:rPr>
        <w:t>egzekwowania ładu przestrzennego. Mają również wyeliminować lub minimalizować konflikty przestrzenne powstające między funkcjami społeczno-gospodarczymi i poszczególnymi podmiotami gospodarczymi na tle wykorzystywania ograniczonej przestrzeni i jej zasobów.</w:t>
      </w:r>
    </w:p>
    <w:p w:rsidR="00295017" w:rsidRPr="00295017" w:rsidRDefault="00295017" w:rsidP="00295017">
      <w:pPr>
        <w:spacing w:after="120"/>
        <w:jc w:val="both"/>
        <w:rPr>
          <w:rFonts w:ascii="Calibri" w:eastAsia="Century Gothic" w:hAnsi="Calibri" w:cs="Calibri"/>
          <w:lang w:bidi="en-US"/>
        </w:rPr>
      </w:pPr>
      <w:r w:rsidRPr="00295017">
        <w:rPr>
          <w:rFonts w:ascii="Calibri" w:eastAsia="Century Gothic" w:hAnsi="Calibri" w:cs="Calibri"/>
          <w:lang w:bidi="en-US"/>
        </w:rPr>
        <w:t xml:space="preserve">Ponadto model uwzględnia regionalną politykę rozwoju określoną w (projekcie) </w:t>
      </w:r>
      <w:r w:rsidRPr="00295017">
        <w:rPr>
          <w:rFonts w:ascii="Calibri" w:eastAsia="Century Gothic" w:hAnsi="Calibri" w:cs="Calibri"/>
          <w:i/>
          <w:lang w:bidi="en-US"/>
        </w:rPr>
        <w:t>Strategii Rozwoju Województwa Lubelskiego do 2030 roku</w:t>
      </w:r>
      <w:r w:rsidRPr="00295017">
        <w:rPr>
          <w:rFonts w:ascii="Calibri" w:eastAsia="Century Gothic" w:hAnsi="Calibri" w:cs="Calibri"/>
          <w:lang w:bidi="en-US"/>
        </w:rPr>
        <w:t xml:space="preserve">, która w ramach OSI o znaczeniu regionalnym, delimituje </w:t>
      </w:r>
      <w:r w:rsidR="0089407C">
        <w:rPr>
          <w:rFonts w:ascii="Calibri" w:eastAsia="Century Gothic" w:hAnsi="Calibri" w:cs="Calibri"/>
          <w:lang w:bidi="en-US"/>
        </w:rPr>
        <w:t>Miejskie Obszary Funkcjonalne (MOF)</w:t>
      </w:r>
      <w:r w:rsidRPr="00295017">
        <w:rPr>
          <w:rFonts w:ascii="Calibri" w:eastAsia="Century Gothic" w:hAnsi="Calibri" w:cs="Calibri"/>
          <w:lang w:bidi="en-US"/>
        </w:rPr>
        <w:t xml:space="preserve"> ośrodków lokalnych, w tym Łukowa. Kierunki działań dla tego typu MOF-ów wynikają przede wszystkim z przyjętego w SRWL celu operacyjnego </w:t>
      </w:r>
      <w:r w:rsidRPr="00295017">
        <w:rPr>
          <w:rFonts w:ascii="Calibri" w:eastAsia="Century Gothic" w:hAnsi="Calibri" w:cs="Calibri"/>
          <w:i/>
          <w:lang w:bidi="en-US"/>
        </w:rPr>
        <w:t>2.2. Rozwój miejskich obszarów funkcjonalnych</w:t>
      </w:r>
      <w:r w:rsidRPr="00295017">
        <w:rPr>
          <w:rFonts w:ascii="Calibri" w:eastAsia="Century Gothic" w:hAnsi="Calibri" w:cs="Calibri"/>
          <w:lang w:bidi="en-US"/>
        </w:rPr>
        <w:t xml:space="preserve"> i skupiają się na działaniach zmierzających do zapewnienia wysokiej jakości życia, zapobiegania i ograniczania rosnących kosztów ekonomicznych, społecznych i ekologicznych związanych z niekontrolowan</w:t>
      </w:r>
      <w:r w:rsidR="0089407C">
        <w:rPr>
          <w:rFonts w:ascii="Calibri" w:eastAsia="Century Gothic" w:hAnsi="Calibri" w:cs="Calibri"/>
          <w:lang w:bidi="en-US"/>
        </w:rPr>
        <w:t>ą</w:t>
      </w:r>
      <w:r w:rsidRPr="00295017">
        <w:rPr>
          <w:rFonts w:ascii="Calibri" w:eastAsia="Century Gothic" w:hAnsi="Calibri" w:cs="Calibri"/>
          <w:lang w:bidi="en-US"/>
        </w:rPr>
        <w:t xml:space="preserve"> suburbanizacją.</w:t>
      </w:r>
    </w:p>
    <w:p w:rsidR="00295017" w:rsidRPr="00295017" w:rsidRDefault="00295017" w:rsidP="00295017">
      <w:pPr>
        <w:spacing w:after="120"/>
        <w:jc w:val="both"/>
        <w:rPr>
          <w:rFonts w:ascii="Calibri" w:eastAsia="Century Gothic" w:hAnsi="Calibri" w:cs="Calibri"/>
          <w:lang w:bidi="en-US"/>
        </w:rPr>
      </w:pPr>
      <w:r w:rsidRPr="00295017">
        <w:rPr>
          <w:rFonts w:ascii="Calibri" w:eastAsia="Century Gothic" w:hAnsi="Calibri" w:cs="Calibri"/>
          <w:lang w:bidi="en-US"/>
        </w:rPr>
        <w:t xml:space="preserve">W strukturze funkcjonalno-przestrzennej ŁOF wyróżnia się: </w:t>
      </w:r>
    </w:p>
    <w:p w:rsidR="00295017" w:rsidRPr="00295017" w:rsidRDefault="00295017" w:rsidP="00295017">
      <w:pPr>
        <w:numPr>
          <w:ilvl w:val="0"/>
          <w:numId w:val="27"/>
        </w:numPr>
        <w:spacing w:before="200" w:after="120" w:line="276" w:lineRule="auto"/>
        <w:contextualSpacing/>
        <w:jc w:val="both"/>
        <w:rPr>
          <w:rFonts w:ascii="Calibri" w:eastAsia="Century Gothic" w:hAnsi="Calibri" w:cs="Calibri"/>
          <w:lang w:bidi="en-US"/>
        </w:rPr>
      </w:pPr>
      <w:r w:rsidRPr="00295017">
        <w:rPr>
          <w:rFonts w:ascii="Calibri" w:eastAsia="Century Gothic" w:hAnsi="Calibri" w:cs="Calibri"/>
          <w:lang w:bidi="en-US"/>
        </w:rPr>
        <w:t xml:space="preserve">strefy wzmacniania i rozwoju funkcji społeczno-gospodarczych, tereny koncentracji aktywności społeczno-gospodarczej związane z podstawowymi elementami sieci osadniczej, w </w:t>
      </w:r>
      <w:r w:rsidR="008A1C18">
        <w:rPr>
          <w:rFonts w:ascii="Calibri" w:eastAsia="Century Gothic" w:hAnsi="Calibri" w:cs="Calibri"/>
          <w:lang w:bidi="en-US"/>
        </w:rPr>
        <w:t> </w:t>
      </w:r>
      <w:r w:rsidRPr="00295017">
        <w:rPr>
          <w:rFonts w:ascii="Calibri" w:eastAsia="Century Gothic" w:hAnsi="Calibri" w:cs="Calibri"/>
          <w:lang w:bidi="en-US"/>
        </w:rPr>
        <w:t>których zlokalizowane są zakłady przemysłowe, ogniwa obsługi transportu lub tereny dla rozwoju przedsiębiorczości pozarolniczej, w tym:</w:t>
      </w:r>
    </w:p>
    <w:p w:rsidR="00295017" w:rsidRPr="00295017" w:rsidRDefault="00295017" w:rsidP="00295017">
      <w:pPr>
        <w:numPr>
          <w:ilvl w:val="1"/>
          <w:numId w:val="28"/>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MOF Łukowa obejmujący miasto Łuków – jako ośrodek ponadlokalny, rdzeniowy MOF, dla którego przyjmuje się intensywny rozwój społeczno-gospodarczy z zapewnieniem prawidłowego funkcjonowania lokalnych systemów przyrodniczych decydujących o jakości przestrzeni zamieszkania oraz gminy wiejskie: Łuków i Stanin – jako strefa zewnętrzna MOF,</w:t>
      </w:r>
    </w:p>
    <w:p w:rsidR="00295017" w:rsidRPr="00295017" w:rsidRDefault="00295017" w:rsidP="00295017">
      <w:pPr>
        <w:numPr>
          <w:ilvl w:val="1"/>
          <w:numId w:val="28"/>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Stoczek Łukowski – ośrodek lokalny wskazany do koncentracji funkcji podstawowych oraz rozwoju ponadlokalnych funkcji specjalistycznych, </w:t>
      </w:r>
    </w:p>
    <w:p w:rsidR="00295017" w:rsidRPr="00295017" w:rsidRDefault="00295017" w:rsidP="00295017">
      <w:pPr>
        <w:numPr>
          <w:ilvl w:val="1"/>
          <w:numId w:val="28"/>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miejscowości gminne – lokalne ośrodki obsługi wskazane do koncentracji urbanizacji (w tym rozwoju gospodarczego) w zorganizowanych układach przestrzennych, </w:t>
      </w:r>
    </w:p>
    <w:p w:rsidR="00295017" w:rsidRPr="00295017" w:rsidRDefault="00295017" w:rsidP="00295017">
      <w:pPr>
        <w:numPr>
          <w:ilvl w:val="1"/>
          <w:numId w:val="28"/>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pozostałe miejscowości – sołectwa jako elementarne ośrodki obsługi,</w:t>
      </w:r>
    </w:p>
    <w:p w:rsidR="00295017" w:rsidRPr="00295017" w:rsidRDefault="00295017" w:rsidP="00295017">
      <w:pPr>
        <w:numPr>
          <w:ilvl w:val="1"/>
          <w:numId w:val="28"/>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tereny zwartej zabudowy mieszkaniowej – obszary kontynuacji i uzupełniania zabudowy,</w:t>
      </w:r>
    </w:p>
    <w:p w:rsidR="00295017" w:rsidRPr="00295017" w:rsidRDefault="00295017" w:rsidP="00295017">
      <w:pPr>
        <w:numPr>
          <w:ilvl w:val="1"/>
          <w:numId w:val="28"/>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strefy gospodarcze – podstrefy Specjalnej Strefy Ekonomicznej oraz strefy przedsiębiorczości – tereny rozwoju przedsiębiorczości i koncentracji zainwestowania w wyznaczonych strefach aktywności gospodarczej,</w:t>
      </w:r>
    </w:p>
    <w:p w:rsidR="00295017" w:rsidRPr="00295017" w:rsidRDefault="00295017" w:rsidP="00295017">
      <w:pPr>
        <w:numPr>
          <w:ilvl w:val="0"/>
          <w:numId w:val="29"/>
        </w:numPr>
        <w:spacing w:before="200" w:after="120" w:line="276" w:lineRule="auto"/>
        <w:contextualSpacing/>
        <w:jc w:val="both"/>
        <w:rPr>
          <w:rFonts w:ascii="Calibri" w:eastAsia="Century Gothic" w:hAnsi="Calibri" w:cs="Calibri"/>
          <w:lang w:bidi="en-US"/>
        </w:rPr>
      </w:pPr>
      <w:r w:rsidRPr="00295017">
        <w:rPr>
          <w:rFonts w:ascii="Calibri" w:eastAsia="Century Gothic" w:hAnsi="Calibri" w:cs="Calibri"/>
          <w:lang w:bidi="en-US"/>
        </w:rPr>
        <w:t>elementy i strefy o wiodącej funkcji przyrodniczej i ochronnej, w obszarze których  obowiązuje podporządkowanie wszelkiej działalności utrzymaniu wartości przyrodniczych obszaru oraz ciągłości powiązań ekologicznych, w tym:</w:t>
      </w:r>
    </w:p>
    <w:p w:rsidR="00295017" w:rsidRPr="00295017" w:rsidRDefault="00295017" w:rsidP="00295017">
      <w:pPr>
        <w:numPr>
          <w:ilvl w:val="1"/>
          <w:numId w:val="30"/>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korytarze ekologiczne (polno-leśne i rzeczne) zapewniające łączność pomiędzy węzłami układu naturalnego</w:t>
      </w:r>
      <w:r w:rsidR="0089407C">
        <w:rPr>
          <w:rFonts w:ascii="Calibri" w:eastAsia="Century Gothic" w:hAnsi="Calibri" w:cs="Calibri"/>
          <w:lang w:bidi="en-US"/>
        </w:rPr>
        <w:t>,</w:t>
      </w:r>
      <w:r w:rsidRPr="00295017">
        <w:rPr>
          <w:rFonts w:ascii="Calibri" w:eastAsia="Century Gothic" w:hAnsi="Calibri" w:cs="Calibri"/>
          <w:lang w:bidi="en-US"/>
        </w:rPr>
        <w:t xml:space="preserve"> </w:t>
      </w:r>
    </w:p>
    <w:p w:rsidR="00295017" w:rsidRPr="00295017" w:rsidRDefault="00295017" w:rsidP="00295017">
      <w:pPr>
        <w:numPr>
          <w:ilvl w:val="1"/>
          <w:numId w:val="30"/>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węzły ekologiczne stanowiące obszary węzłowe regionalnej i lokalnej sieci ekologicznej – miejsca o warunkach naturalnych, sprzyjających egzystencji gatunków rzadkich lub zagrożonych wyginięciem, </w:t>
      </w:r>
    </w:p>
    <w:p w:rsidR="00295017" w:rsidRPr="00295017" w:rsidRDefault="00295017" w:rsidP="00295017">
      <w:pPr>
        <w:numPr>
          <w:ilvl w:val="1"/>
          <w:numId w:val="30"/>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ekosystemy leśne cechujące się dużym stopniem naturalności, </w:t>
      </w:r>
    </w:p>
    <w:p w:rsidR="00295017" w:rsidRPr="00295017" w:rsidRDefault="00295017" w:rsidP="00295017">
      <w:pPr>
        <w:numPr>
          <w:ilvl w:val="1"/>
          <w:numId w:val="30"/>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rzeki i zbiorniki stanowiące uzupełnienie sieci korytarzy ekologicznych,</w:t>
      </w:r>
    </w:p>
    <w:p w:rsidR="00295017" w:rsidRPr="00295017" w:rsidRDefault="00295017" w:rsidP="00295017">
      <w:pPr>
        <w:numPr>
          <w:ilvl w:val="0"/>
          <w:numId w:val="31"/>
        </w:numPr>
        <w:spacing w:before="200" w:after="120" w:line="276" w:lineRule="auto"/>
        <w:contextualSpacing/>
        <w:jc w:val="both"/>
        <w:rPr>
          <w:rFonts w:ascii="Calibri" w:eastAsia="Century Gothic" w:hAnsi="Calibri" w:cs="Calibri"/>
          <w:lang w:bidi="en-US"/>
        </w:rPr>
      </w:pPr>
      <w:r w:rsidRPr="00295017">
        <w:rPr>
          <w:rFonts w:ascii="Calibri" w:eastAsia="Century Gothic" w:hAnsi="Calibri" w:cs="Calibri"/>
          <w:lang w:bidi="en-US"/>
        </w:rPr>
        <w:t xml:space="preserve">elementy infrastruktury kształtujące sieć powiązań wewnętrznych i zewnętrznych, w odniesieniu do których zakłada się ich rozwój, przede wszystkim infrastruktury transportowej zapewniającej </w:t>
      </w:r>
      <w:r w:rsidRPr="00295017">
        <w:rPr>
          <w:rFonts w:ascii="Calibri" w:eastAsia="Century Gothic" w:hAnsi="Calibri" w:cs="Calibri"/>
          <w:lang w:bidi="en-US"/>
        </w:rPr>
        <w:lastRenderedPageBreak/>
        <w:t>sprawność powiązań komunikacyjnych, minimalizującej zagrożenia bezpieczeństwa publicznego oraz kolizje z elementami regionalnej sieci ekologicznej, w tym:</w:t>
      </w:r>
    </w:p>
    <w:p w:rsidR="00295017" w:rsidRPr="00295017" w:rsidRDefault="00295017" w:rsidP="00295017">
      <w:pPr>
        <w:numPr>
          <w:ilvl w:val="1"/>
          <w:numId w:val="32"/>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drogi krajowe i wojewódzkie oraz linie kolejowe – realizujące zewnętrzne powiązania transportowe obszaru i stanowiące główny szkielet sieci transportowej,</w:t>
      </w:r>
    </w:p>
    <w:p w:rsidR="00295017" w:rsidRPr="00295017" w:rsidRDefault="00295017" w:rsidP="00295017">
      <w:pPr>
        <w:numPr>
          <w:ilvl w:val="1"/>
          <w:numId w:val="32"/>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drogi powiatowe i gminne – realizujące wewnętrzne powiązania transportowe, uzupełniające sieć dróg krajowych i wojewódzkich, w odniesieniu do których zakłada się ich dalszy rozwój w wymiarze jakościowym i ilościowym,</w:t>
      </w:r>
    </w:p>
    <w:p w:rsidR="00295017" w:rsidRPr="00295017" w:rsidRDefault="00295017" w:rsidP="00295017">
      <w:pPr>
        <w:numPr>
          <w:ilvl w:val="1"/>
          <w:numId w:val="32"/>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system elektroenergetyczny – linie elektroenergetyczne NN i WN oraz stacje transformatorowe / GPZ</w:t>
      </w:r>
      <w:r w:rsidR="0089407C">
        <w:rPr>
          <w:rFonts w:ascii="Calibri" w:eastAsia="Century Gothic" w:hAnsi="Calibri" w:cs="Calibri"/>
          <w:lang w:bidi="en-US"/>
        </w:rPr>
        <w:t>,</w:t>
      </w:r>
      <w:r w:rsidRPr="00295017">
        <w:rPr>
          <w:rFonts w:ascii="Calibri" w:eastAsia="Century Gothic" w:hAnsi="Calibri" w:cs="Calibri"/>
          <w:lang w:bidi="en-US"/>
        </w:rPr>
        <w:t xml:space="preserve"> decydując</w:t>
      </w:r>
      <w:r w:rsidR="0089407C">
        <w:rPr>
          <w:rFonts w:ascii="Calibri" w:eastAsia="Century Gothic" w:hAnsi="Calibri" w:cs="Calibri"/>
          <w:lang w:bidi="en-US"/>
        </w:rPr>
        <w:t>e</w:t>
      </w:r>
      <w:r w:rsidRPr="00295017">
        <w:rPr>
          <w:rFonts w:ascii="Calibri" w:eastAsia="Century Gothic" w:hAnsi="Calibri" w:cs="Calibri"/>
          <w:lang w:bidi="en-US"/>
        </w:rPr>
        <w:t xml:space="preserve"> o bezpieczeństwie energetycznym obszaru,</w:t>
      </w:r>
    </w:p>
    <w:p w:rsidR="00295017" w:rsidRPr="00295017" w:rsidRDefault="00295017" w:rsidP="00295017">
      <w:pPr>
        <w:numPr>
          <w:ilvl w:val="0"/>
          <w:numId w:val="33"/>
        </w:numPr>
        <w:spacing w:before="200" w:after="120" w:line="276" w:lineRule="auto"/>
        <w:contextualSpacing/>
        <w:jc w:val="both"/>
        <w:rPr>
          <w:rFonts w:ascii="Calibri" w:eastAsia="Century Gothic" w:hAnsi="Calibri" w:cs="Calibri"/>
          <w:lang w:bidi="en-US"/>
        </w:rPr>
      </w:pPr>
      <w:r w:rsidRPr="00295017">
        <w:rPr>
          <w:rFonts w:ascii="Calibri" w:eastAsia="Century Gothic" w:hAnsi="Calibri" w:cs="Calibri"/>
          <w:lang w:bidi="en-US"/>
        </w:rPr>
        <w:t>strefę rolniczej przestrzeni produkcyjnej, która ze względu na mało korzystne warunki przyrodnicze dla intensywnej roślinnej produkcji rolnej predestynowana jest do rozwoju produkcji hodowlanej, dla której wskazuje się zachowanie naturalnych wartości zasobów rolniczej przestrzeni produkcyjnej oraz zrównoważony rozwój gospodarki rolnej i funkcji towarzyszących.</w:t>
      </w:r>
    </w:p>
    <w:p w:rsidR="00295017" w:rsidRPr="00295017" w:rsidRDefault="00295017" w:rsidP="00295017">
      <w:pPr>
        <w:spacing w:after="120"/>
        <w:jc w:val="both"/>
        <w:rPr>
          <w:rFonts w:ascii="Calibri" w:eastAsia="Century Gothic" w:hAnsi="Calibri" w:cs="Calibri"/>
          <w:lang w:bidi="en-US"/>
        </w:rPr>
      </w:pPr>
    </w:p>
    <w:p w:rsidR="00295017" w:rsidRPr="00295017" w:rsidRDefault="0017177B" w:rsidP="00CA5F97">
      <w:pPr>
        <w:spacing w:after="120"/>
        <w:jc w:val="center"/>
        <w:rPr>
          <w:rFonts w:ascii="Calibri" w:eastAsia="Century Gothic" w:hAnsi="Calibri" w:cs="Calibri"/>
          <w:lang w:bidi="en-US"/>
        </w:rPr>
      </w:pPr>
      <w:r>
        <w:rPr>
          <w:noProof/>
          <w:lang w:eastAsia="pl-PL"/>
        </w:rPr>
        <w:lastRenderedPageBreak/>
        <w:drawing>
          <wp:inline distT="0" distB="0" distL="0" distR="0">
            <wp:extent cx="6189438" cy="8753926"/>
            <wp:effectExtent l="0" t="0" r="190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9766" cy="8768533"/>
                    </a:xfrm>
                    <a:prstGeom prst="rect">
                      <a:avLst/>
                    </a:prstGeom>
                    <a:noFill/>
                    <a:ln>
                      <a:noFill/>
                    </a:ln>
                  </pic:spPr>
                </pic:pic>
              </a:graphicData>
            </a:graphic>
          </wp:inline>
        </w:drawing>
      </w:r>
    </w:p>
    <w:p w:rsidR="00295017" w:rsidRPr="00295017" w:rsidRDefault="00295017" w:rsidP="00295017">
      <w:pPr>
        <w:shd w:val="clear" w:color="auto" w:fill="00B0F0"/>
        <w:spacing w:before="120" w:after="120"/>
        <w:rPr>
          <w:rFonts w:ascii="Calibri" w:eastAsia="Century Gothic" w:hAnsi="Calibri" w:cs="Calibri"/>
          <w:b/>
          <w:bCs/>
          <w:color w:val="FFFFFF" w:themeColor="background1"/>
          <w:lang w:bidi="en-US"/>
        </w:rPr>
      </w:pPr>
      <w:r w:rsidRPr="00295017">
        <w:rPr>
          <w:rFonts w:ascii="Calibri" w:eastAsia="Century Gothic" w:hAnsi="Calibri" w:cs="Calibri"/>
          <w:b/>
          <w:bCs/>
          <w:color w:val="FFFFFF" w:themeColor="background1"/>
          <w:lang w:bidi="en-US"/>
        </w:rPr>
        <w:lastRenderedPageBreak/>
        <w:t>Ustalenia i rekomendacje dla lokalnych dokumentów planistycznych</w:t>
      </w:r>
    </w:p>
    <w:p w:rsidR="00295017" w:rsidRPr="00295017" w:rsidRDefault="00295017" w:rsidP="00295017">
      <w:pPr>
        <w:spacing w:after="120"/>
        <w:jc w:val="both"/>
        <w:rPr>
          <w:rFonts w:ascii="Calibri" w:eastAsia="Century Gothic" w:hAnsi="Calibri" w:cs="Calibri"/>
          <w:lang w:bidi="en-US"/>
        </w:rPr>
      </w:pPr>
      <w:r w:rsidRPr="00295017">
        <w:rPr>
          <w:rFonts w:ascii="Calibri" w:eastAsia="Century Gothic" w:hAnsi="Calibri" w:cs="Calibri"/>
          <w:lang w:bidi="en-US"/>
        </w:rPr>
        <w:t xml:space="preserve">Głównym celem modelowania struktury funkcjonalno-przestrzennej obszaru jest określenie wzajemnych relacji pomiędzy poszczególnymi elementami tej struktury i między tymi elementami a </w:t>
      </w:r>
      <w:r w:rsidR="00CA5F97">
        <w:rPr>
          <w:rFonts w:ascii="Calibri" w:eastAsia="Century Gothic" w:hAnsi="Calibri" w:cs="Calibri"/>
          <w:lang w:bidi="en-US"/>
        </w:rPr>
        <w:t> </w:t>
      </w:r>
      <w:r w:rsidRPr="00295017">
        <w:rPr>
          <w:rFonts w:ascii="Calibri" w:eastAsia="Century Gothic" w:hAnsi="Calibri" w:cs="Calibri"/>
          <w:lang w:bidi="en-US"/>
        </w:rPr>
        <w:t>obszarem jako całością oraz kształtowanie tych relacji w sposób zrównoważony. Właściwemu kształtowaniu i harmonizowaniu struktury zarówno w odniesieniu do relacji pomiędzy układem naturalnym i antropogenicznym, jak i w obrębie obu układów służą wytyczne dla lokalnych polityk przestrzennych, tj. przestrzenne warunki realizacji polityki rozwoju ŁOF.</w:t>
      </w:r>
    </w:p>
    <w:p w:rsidR="00295017" w:rsidRPr="00295017" w:rsidRDefault="00295017" w:rsidP="00295017">
      <w:pPr>
        <w:spacing w:after="0"/>
        <w:jc w:val="both"/>
        <w:rPr>
          <w:rFonts w:ascii="Calibri" w:eastAsia="Century Gothic" w:hAnsi="Calibri" w:cs="Calibri"/>
          <w:lang w:bidi="en-US"/>
        </w:rPr>
      </w:pPr>
      <w:r w:rsidRPr="00295017">
        <w:rPr>
          <w:rFonts w:ascii="Calibri" w:eastAsia="Century Gothic" w:hAnsi="Calibri" w:cs="Calibri"/>
          <w:lang w:bidi="en-US"/>
        </w:rPr>
        <w:t>Mając na uwadze elementy i obszary konstytuujące strukturę funkcjonalno-przestrzenną Łukowskiego Obszaru Funkcjonalnego określa się poniższe ustalenia i rekomendacje do lokalnych polityk przestrzennych:</w:t>
      </w:r>
    </w:p>
    <w:p w:rsidR="00295017" w:rsidRPr="00295017" w:rsidRDefault="00295017" w:rsidP="00295017">
      <w:pPr>
        <w:spacing w:after="0"/>
        <w:jc w:val="both"/>
        <w:rPr>
          <w:rFonts w:ascii="Calibri" w:eastAsia="Century Gothic" w:hAnsi="Calibri" w:cs="Calibri"/>
          <w:lang w:bidi="en-US"/>
        </w:rPr>
      </w:pPr>
    </w:p>
    <w:p w:rsidR="00295017" w:rsidRPr="00295017" w:rsidRDefault="00295017" w:rsidP="00295017">
      <w:pPr>
        <w:numPr>
          <w:ilvl w:val="0"/>
          <w:numId w:val="34"/>
        </w:numPr>
        <w:spacing w:before="200" w:after="120" w:line="276" w:lineRule="auto"/>
        <w:ind w:left="426" w:hanging="437"/>
        <w:contextualSpacing/>
        <w:jc w:val="both"/>
        <w:rPr>
          <w:rFonts w:ascii="Calibri" w:eastAsia="Century Gothic" w:hAnsi="Calibri" w:cs="Calibri"/>
          <w:b/>
          <w:bCs/>
          <w:u w:val="single"/>
          <w:lang w:bidi="en-US"/>
        </w:rPr>
      </w:pPr>
      <w:r w:rsidRPr="00295017">
        <w:rPr>
          <w:rFonts w:ascii="Calibri" w:eastAsia="Century Gothic" w:hAnsi="Calibri" w:cs="Calibri"/>
          <w:b/>
          <w:bCs/>
          <w:u w:val="single"/>
          <w:lang w:bidi="en-US"/>
        </w:rPr>
        <w:t>w zakresie kształtowania elementów właściwych dla wzmacniania i rozwoju funkcji społeczno-gospodarczych</w:t>
      </w:r>
    </w:p>
    <w:p w:rsidR="00295017" w:rsidRPr="00295017" w:rsidRDefault="00295017" w:rsidP="00295017">
      <w:pPr>
        <w:numPr>
          <w:ilvl w:val="0"/>
          <w:numId w:val="35"/>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Przestrzenie publiczne należy uwzględniać jako organiczną część ośrodków osadniczych, stanowiącą podstawowy element integrujący układy urbanistyczne lub ruralistyczne i </w:t>
      </w:r>
      <w:r w:rsidR="00CA5F97">
        <w:rPr>
          <w:rFonts w:ascii="Calibri" w:eastAsia="Century Gothic" w:hAnsi="Calibri" w:cs="Calibri"/>
          <w:lang w:bidi="en-US"/>
        </w:rPr>
        <w:t> </w:t>
      </w:r>
      <w:r w:rsidRPr="00295017">
        <w:rPr>
          <w:rFonts w:ascii="Calibri" w:eastAsia="Century Gothic" w:hAnsi="Calibri" w:cs="Calibri"/>
          <w:lang w:bidi="en-US"/>
        </w:rPr>
        <w:t>decydujące o atrakcyjności obszaru dla zamieszkania;</w:t>
      </w:r>
    </w:p>
    <w:p w:rsidR="00295017" w:rsidRPr="00295017" w:rsidRDefault="00295017" w:rsidP="00295017">
      <w:pPr>
        <w:numPr>
          <w:ilvl w:val="0"/>
          <w:numId w:val="35"/>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W planowaniu terenów mieszkaniowych, usługowych i innych należy zapewnić ochronę ogólnodostępnych miejsc i możliwości tworzenia nowych przestrzeni publicznych (zieleńców, parków, placów zabaw, pasaży handlowych, terenów sportowo-rekreacyjnych itp.) przy zachowaniu historycznych założeń, układów urbanistycznych i przestrzeni publicznych; </w:t>
      </w:r>
    </w:p>
    <w:p w:rsidR="00295017" w:rsidRPr="00295017" w:rsidRDefault="00295017" w:rsidP="00295017">
      <w:pPr>
        <w:numPr>
          <w:ilvl w:val="0"/>
          <w:numId w:val="35"/>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W procesie planowania struktur osadniczych należy uwzględniać:</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porządkowanie struktur przestrzennych (ruralistycznych i urbanistycznych), szczególnie w</w:t>
      </w:r>
      <w:r w:rsidR="00A96809">
        <w:rPr>
          <w:rFonts w:ascii="Calibri" w:eastAsia="Century Gothic" w:hAnsi="Calibri" w:cs="Calibri"/>
          <w:lang w:bidi="en-US"/>
        </w:rPr>
        <w:t> </w:t>
      </w:r>
      <w:r w:rsidRPr="00295017">
        <w:rPr>
          <w:rFonts w:ascii="Calibri" w:eastAsia="Century Gothic" w:hAnsi="Calibri" w:cs="Calibri"/>
          <w:lang w:bidi="en-US"/>
        </w:rPr>
        <w:t xml:space="preserve"> obszarach funkcjonalnych miast, możliwie z zachowaniem skali i form zabudowy charakterystycznych dla terenów wiejskich,</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 xml:space="preserve">planowanie terenów urbanizacji warunkowanych równoczesną realizacją sieci wodociągowej i kanalizacyjnej; </w:t>
      </w:r>
    </w:p>
    <w:p w:rsidR="00295017" w:rsidRPr="00295017" w:rsidRDefault="00295017" w:rsidP="00295017">
      <w:pPr>
        <w:numPr>
          <w:ilvl w:val="0"/>
          <w:numId w:val="35"/>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Za główne ogniwa organizacji przestrzeni gospodarczej uznaje się istniejące podstrefy Tarnobrzeskiej SSE w Łazach k/Łukowa i w Łukowie;</w:t>
      </w:r>
    </w:p>
    <w:p w:rsidR="00295017" w:rsidRPr="00295017" w:rsidRDefault="00295017" w:rsidP="00295017">
      <w:pPr>
        <w:numPr>
          <w:ilvl w:val="0"/>
          <w:numId w:val="35"/>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Za podstawowe strefy rozwoju gospodarczego wskazuje się obszary atrakcyjne inwestycyjnie dla rozwoju przedsiębiorczości pozarolniczej obejmujące tereny podmiejskie i w ośrodkach gminnych na kierunkach głównych powiązań transportowych;</w:t>
      </w:r>
    </w:p>
    <w:p w:rsidR="00295017" w:rsidRPr="00295017" w:rsidRDefault="00295017" w:rsidP="00295017">
      <w:pPr>
        <w:numPr>
          <w:ilvl w:val="0"/>
          <w:numId w:val="35"/>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Uciążliwe lub wysokospecjalistyczne aktywności/przedsięwzięcia gospodarcze należy lokalizować w wyodrębnionych strefach umożliwiających eliminację środowiskowych kolizji funkcjonalnych oraz kształtowanie powiązań pomiędzy sferą produkcyjną a bazą badawczo-rozwojową;</w:t>
      </w:r>
    </w:p>
    <w:p w:rsidR="00295017" w:rsidRPr="00295017" w:rsidRDefault="00295017" w:rsidP="00295017">
      <w:pPr>
        <w:numPr>
          <w:ilvl w:val="0"/>
          <w:numId w:val="35"/>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Planowanie lokalizacji terenów aktywności gospodarczej w obszarach z istniejącym lub zaplanowanym pełnym uzbrojeniem terenów inwestycyjnych umożliwiających osiąganie wysokich standardów zagospodarowania;</w:t>
      </w:r>
    </w:p>
    <w:p w:rsidR="00295017" w:rsidRPr="00AD5E50" w:rsidRDefault="00AD5E50" w:rsidP="00AD5E50">
      <w:pPr>
        <w:numPr>
          <w:ilvl w:val="0"/>
          <w:numId w:val="35"/>
        </w:numPr>
        <w:spacing w:before="200" w:after="120" w:line="276" w:lineRule="auto"/>
        <w:ind w:left="851" w:hanging="425"/>
        <w:contextualSpacing/>
        <w:jc w:val="both"/>
        <w:rPr>
          <w:rFonts w:ascii="Calibri" w:eastAsia="Century Gothic" w:hAnsi="Calibri" w:cs="Calibri"/>
          <w:lang w:bidi="en-US"/>
        </w:rPr>
      </w:pPr>
      <w:bookmarkStart w:id="19" w:name="_Hlk58863841"/>
      <w:r w:rsidRPr="00AD5E50">
        <w:rPr>
          <w:rFonts w:ascii="Calibri" w:eastAsia="Century Gothic" w:hAnsi="Calibri" w:cs="Calibri"/>
          <w:lang w:bidi="en-US"/>
        </w:rPr>
        <w:t xml:space="preserve">W celu zwiększenia atrakcyjności kultury lokalnej rekomenduje się poszerzenie oferty instytucji kultury o nowe funkcje oraz ich eksponowanie w przestrzeni, a także powiązanie </w:t>
      </w:r>
      <w:r>
        <w:rPr>
          <w:rFonts w:ascii="Calibri" w:eastAsia="Century Gothic" w:hAnsi="Calibri" w:cs="Calibri"/>
          <w:lang w:bidi="en-US"/>
        </w:rPr>
        <w:t>potencjałów kulturowych</w:t>
      </w:r>
      <w:r w:rsidRPr="00AD5E50">
        <w:rPr>
          <w:rFonts w:ascii="Calibri" w:eastAsia="Century Gothic" w:hAnsi="Calibri" w:cs="Calibri"/>
          <w:lang w:bidi="en-US"/>
        </w:rPr>
        <w:t xml:space="preserve"> z turystyką poprzez: </w:t>
      </w:r>
    </w:p>
    <w:bookmarkEnd w:id="19"/>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 xml:space="preserve">włączenie do programów rozwoju turystyki: obiektów muzealnych, dawnych budowli obronnych, dawnych zespołów rezydencjonalnych, zespołów sakralnych, zabytków techniki, budynków użyteczności publicznej, </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lastRenderedPageBreak/>
        <w:t>zagospodarowanie w formie szlaków turystycznych lub tras rowerowych historycznych szlaków handlowych, kulturowych,</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 xml:space="preserve">wykorzystywanie ocalałych obiektów dziedzictwa kulturowego jako wzorników w </w:t>
      </w:r>
      <w:r w:rsidR="00CA5F97">
        <w:rPr>
          <w:rFonts w:ascii="Calibri" w:eastAsia="Century Gothic" w:hAnsi="Calibri" w:cs="Calibri"/>
          <w:lang w:bidi="en-US"/>
        </w:rPr>
        <w:t> </w:t>
      </w:r>
      <w:r w:rsidRPr="00295017">
        <w:rPr>
          <w:rFonts w:ascii="Calibri" w:eastAsia="Century Gothic" w:hAnsi="Calibri" w:cs="Calibri"/>
          <w:lang w:bidi="en-US"/>
        </w:rPr>
        <w:t>kształtowaniu lokalnej przestrzeni, a także bazy dla tworzenia instytucji kultury,</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wspieranie rozwoju sieci muzeów i skansenów</w:t>
      </w:r>
      <w:r w:rsidR="000D422C">
        <w:rPr>
          <w:rFonts w:ascii="Calibri" w:eastAsia="Century Gothic" w:hAnsi="Calibri" w:cs="Calibri"/>
          <w:lang w:bidi="en-US"/>
        </w:rPr>
        <w:t>,</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 xml:space="preserve">zabezpieczenie zaplecza infrastrukturalnego dla wsparcia twórczości ludowej, a także ośrodków rzemiosła ludowego oraz tworzenia izb regionalnych, </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objęcie ochroną wszelkich przejawów działalności kulturowej i kulturotwórczej, przetrwałych tradycji, obrzędów, stroju ludowego oraz wspieranie współczesnych form kontynuacji tradycji lokalnych,</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ochronę i eksponowanie miejsc pamięci narodowej, w tym miejsc wydarzeń i walk historycznych (m. in. Stoczek Łukowski);</w:t>
      </w:r>
    </w:p>
    <w:p w:rsidR="00295017" w:rsidRPr="00295017" w:rsidRDefault="00295017" w:rsidP="00295017">
      <w:pPr>
        <w:spacing w:after="120"/>
        <w:ind w:left="426"/>
        <w:contextualSpacing/>
        <w:jc w:val="both"/>
        <w:rPr>
          <w:rFonts w:ascii="Calibri" w:eastAsia="Century Gothic" w:hAnsi="Calibri" w:cs="Calibri"/>
          <w:u w:val="single"/>
          <w:lang w:bidi="en-US"/>
        </w:rPr>
      </w:pPr>
    </w:p>
    <w:p w:rsidR="00295017" w:rsidRPr="00295017" w:rsidRDefault="00295017" w:rsidP="00295017">
      <w:pPr>
        <w:numPr>
          <w:ilvl w:val="0"/>
          <w:numId w:val="36"/>
        </w:numPr>
        <w:spacing w:before="200" w:after="120" w:line="276" w:lineRule="auto"/>
        <w:ind w:left="426" w:hanging="426"/>
        <w:contextualSpacing/>
        <w:jc w:val="both"/>
        <w:rPr>
          <w:rFonts w:ascii="Calibri" w:eastAsia="Century Gothic" w:hAnsi="Calibri" w:cs="Calibri"/>
          <w:b/>
          <w:bCs/>
          <w:u w:val="single"/>
          <w:lang w:bidi="en-US"/>
        </w:rPr>
      </w:pPr>
      <w:r w:rsidRPr="00295017">
        <w:rPr>
          <w:rFonts w:ascii="Calibri" w:eastAsia="Century Gothic" w:hAnsi="Calibri" w:cs="Calibri"/>
          <w:b/>
          <w:bCs/>
          <w:u w:val="single"/>
          <w:lang w:bidi="en-US"/>
        </w:rPr>
        <w:t>w zakresie kształtowania elementów wiodącej funkcji przyrodniczej i ochronnej</w:t>
      </w:r>
    </w:p>
    <w:p w:rsidR="00295017" w:rsidRPr="00295017" w:rsidRDefault="00295017" w:rsidP="00295017">
      <w:pPr>
        <w:numPr>
          <w:ilvl w:val="0"/>
          <w:numId w:val="37"/>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Systemy Przyrodnicze Miast i Systemy Przyrodnicze Gmin powinny być wzajemnie spójne i </w:t>
      </w:r>
      <w:r w:rsidR="00CA5F97">
        <w:rPr>
          <w:rFonts w:ascii="Calibri" w:eastAsia="Century Gothic" w:hAnsi="Calibri" w:cs="Calibri"/>
          <w:lang w:bidi="en-US"/>
        </w:rPr>
        <w:t> </w:t>
      </w:r>
      <w:r w:rsidRPr="00295017">
        <w:rPr>
          <w:rFonts w:ascii="Calibri" w:eastAsia="Century Gothic" w:hAnsi="Calibri" w:cs="Calibri"/>
          <w:lang w:bidi="en-US"/>
        </w:rPr>
        <w:t>uwzględniać elementy regionalnej sieci ekologicznej;</w:t>
      </w:r>
    </w:p>
    <w:p w:rsidR="00295017" w:rsidRPr="00295017" w:rsidRDefault="00295017" w:rsidP="00295017">
      <w:pPr>
        <w:numPr>
          <w:ilvl w:val="0"/>
          <w:numId w:val="37"/>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W kształtowaniu zagospodarowania w granicach korytarzy ekologicznych należy: </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utrzymywać przestrzenie wolne od zabudowy,</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 xml:space="preserve">zapewnić odpowiednie rozwiązania przestrzenne umożliwiające migrację zwierząt (np. mosty ekologiczne, przepusty, estakady itp.) w przypadku konieczności sytuowania nasypów ziemnych poprzecznie do osi korytarza, w tym kształtowanie naturalnych alternatywnych sposobów łączności ekologicznej (obejść ekologicznych), </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 xml:space="preserve">kształtować pasmowe struktury przyrodnicze (łąk, zadrzewień i zakrzewień śródpolnych), </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 xml:space="preserve">uwzględnić zwiększanie ciągłości leśnych korytarzy ekologicznych poprzez zalesienia, </w:t>
      </w:r>
    </w:p>
    <w:p w:rsidR="00295017" w:rsidRPr="00295017" w:rsidRDefault="000D422C"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Pr>
          <w:rFonts w:ascii="Calibri" w:eastAsia="Century Gothic" w:hAnsi="Calibri" w:cs="Calibri"/>
          <w:lang w:bidi="en-US"/>
        </w:rPr>
        <w:t>zapewnić poprawę stanu hydrologicznego rzek</w:t>
      </w:r>
      <w:r w:rsidR="00295017" w:rsidRPr="00295017">
        <w:rPr>
          <w:rFonts w:ascii="Calibri" w:eastAsia="Century Gothic" w:hAnsi="Calibri" w:cs="Calibri"/>
          <w:lang w:bidi="en-US"/>
        </w:rPr>
        <w:t>;</w:t>
      </w:r>
    </w:p>
    <w:p w:rsidR="00295017" w:rsidRPr="00295017" w:rsidRDefault="00295017" w:rsidP="00295017">
      <w:pPr>
        <w:numPr>
          <w:ilvl w:val="0"/>
          <w:numId w:val="37"/>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Ze względu na wrażliwość, walory turystyczne środowiska i rangę ochrony ustala się kierunki turystycznego wykorzystania obszarów objętych ochroną prawną lub wskazanych do objęcia taką ochroną, tj.:</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 xml:space="preserve">obszary rozwoju rekreacji wypoczynkowej i turystyki krajoznawczej obejmujące obszary chronionego krajobrazu z uwzględnieniem czynnej ochrony ekosystemów służącej podnoszeniu walorów turystycznych, </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planowane w lokalnych dokumentach planistycznych (mpzp, suikzp) obszary chronionego krajobrazu z uwzględnieniem ograniczania działań wpływających negatywnie na przedmiot ochrony;</w:t>
      </w:r>
    </w:p>
    <w:p w:rsidR="00295017" w:rsidRPr="00295017" w:rsidRDefault="00295017" w:rsidP="00295017">
      <w:pPr>
        <w:numPr>
          <w:ilvl w:val="0"/>
          <w:numId w:val="37"/>
        </w:numPr>
        <w:spacing w:before="200" w:after="0" w:line="276" w:lineRule="auto"/>
        <w:ind w:left="850" w:hanging="425"/>
        <w:jc w:val="both"/>
        <w:rPr>
          <w:rFonts w:ascii="Calibri" w:eastAsia="Century Gothic" w:hAnsi="Calibri" w:cs="Calibri"/>
          <w:lang w:bidi="en-US"/>
        </w:rPr>
      </w:pPr>
      <w:r w:rsidRPr="00295017">
        <w:rPr>
          <w:rFonts w:ascii="Calibri" w:eastAsia="Century Gothic" w:hAnsi="Calibri" w:cs="Calibri"/>
          <w:lang w:bidi="en-US"/>
        </w:rPr>
        <w:t>Przeznaczanie lasów na cele rekreacyjne uzależnia się od utrzymania funkcji ekologicznej (biologicznej, klimatycznej itp.) oraz drożności przestrzeni leśnej;</w:t>
      </w:r>
    </w:p>
    <w:p w:rsidR="00295017" w:rsidRPr="00295017" w:rsidRDefault="00295017" w:rsidP="00295017">
      <w:pPr>
        <w:spacing w:after="0"/>
        <w:ind w:left="850"/>
        <w:jc w:val="both"/>
        <w:rPr>
          <w:rFonts w:ascii="Calibri" w:eastAsia="Century Gothic" w:hAnsi="Calibri" w:cs="Calibri"/>
          <w:lang w:bidi="en-US"/>
        </w:rPr>
      </w:pPr>
    </w:p>
    <w:p w:rsidR="00295017" w:rsidRPr="00295017" w:rsidRDefault="00295017" w:rsidP="00295017">
      <w:pPr>
        <w:numPr>
          <w:ilvl w:val="0"/>
          <w:numId w:val="38"/>
        </w:numPr>
        <w:spacing w:before="200" w:after="120" w:line="276" w:lineRule="auto"/>
        <w:ind w:left="426" w:hanging="426"/>
        <w:contextualSpacing/>
        <w:jc w:val="both"/>
        <w:rPr>
          <w:rFonts w:ascii="Calibri" w:eastAsia="Century Gothic" w:hAnsi="Calibri" w:cs="Calibri"/>
          <w:b/>
          <w:bCs/>
          <w:u w:val="single"/>
          <w:lang w:bidi="en-US"/>
        </w:rPr>
      </w:pPr>
      <w:r w:rsidRPr="00295017">
        <w:rPr>
          <w:rFonts w:ascii="Calibri" w:eastAsia="Century Gothic" w:hAnsi="Calibri" w:cs="Calibri"/>
          <w:b/>
          <w:bCs/>
          <w:u w:val="single"/>
          <w:lang w:bidi="en-US"/>
        </w:rPr>
        <w:t>w zakresie kształtowania elementów infrastruktury technicznej</w:t>
      </w:r>
    </w:p>
    <w:p w:rsidR="00295017" w:rsidRPr="00295017" w:rsidRDefault="00295017" w:rsidP="00295017">
      <w:pPr>
        <w:numPr>
          <w:ilvl w:val="0"/>
          <w:numId w:val="39"/>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W celu poprawy jakości powiązań transportowych oraz poprawy sprawności i </w:t>
      </w:r>
      <w:r w:rsidR="00CA5F97">
        <w:rPr>
          <w:rFonts w:ascii="Calibri" w:eastAsia="Century Gothic" w:hAnsi="Calibri" w:cs="Calibri"/>
          <w:lang w:bidi="en-US"/>
        </w:rPr>
        <w:t> </w:t>
      </w:r>
      <w:r w:rsidRPr="00295017">
        <w:rPr>
          <w:rFonts w:ascii="Calibri" w:eastAsia="Century Gothic" w:hAnsi="Calibri" w:cs="Calibri"/>
          <w:lang w:bidi="en-US"/>
        </w:rPr>
        <w:t xml:space="preserve">bezpieczeństwa ruchu w obszarach miejskich i zurbanizowanych wskazuje się wprowadzenie lub utrzymanie rezerw terenowych niezbędnych do realizacji kluczowych w </w:t>
      </w:r>
      <w:r w:rsidR="00CA5F97">
        <w:rPr>
          <w:rFonts w:ascii="Calibri" w:eastAsia="Century Gothic" w:hAnsi="Calibri" w:cs="Calibri"/>
          <w:lang w:bidi="en-US"/>
        </w:rPr>
        <w:t> </w:t>
      </w:r>
      <w:r w:rsidRPr="00295017">
        <w:rPr>
          <w:rFonts w:ascii="Calibri" w:eastAsia="Century Gothic" w:hAnsi="Calibri" w:cs="Calibri"/>
          <w:lang w:bidi="en-US"/>
        </w:rPr>
        <w:t>tym zakresie zamierzeń inwestycyjnych, tj.:</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lastRenderedPageBreak/>
        <w:t>rozbudowy i poprawy parametrów technicznych dróg krajowych: nr 63 (Siedlce) – Łuków – Radzyń Podlaski – Wisznice – Sławatycze – gr. Państwa i nr 76 (Garwolin) – Stoczek Łukowski – Łuków</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 xml:space="preserve">budowy obwodnic miejscowości w ciągach dróg krajowych: Łukowa w ciągu drogi nr 63, i </w:t>
      </w:r>
      <w:r w:rsidR="00CA5F97">
        <w:rPr>
          <w:rFonts w:ascii="Calibri" w:eastAsia="Century Gothic" w:hAnsi="Calibri" w:cs="Calibri"/>
          <w:lang w:bidi="en-US"/>
        </w:rPr>
        <w:t> </w:t>
      </w:r>
      <w:r w:rsidRPr="00295017">
        <w:rPr>
          <w:rFonts w:ascii="Calibri" w:eastAsia="Century Gothic" w:hAnsi="Calibri" w:cs="Calibri"/>
          <w:lang w:bidi="en-US"/>
        </w:rPr>
        <w:t>Stoczka Łukowskiego w ciągu drogi nr 76;</w:t>
      </w:r>
    </w:p>
    <w:p w:rsidR="00295017" w:rsidRPr="00295017" w:rsidRDefault="00295017" w:rsidP="00295017">
      <w:pPr>
        <w:numPr>
          <w:ilvl w:val="0"/>
          <w:numId w:val="39"/>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Uwzględniając istniejące i planowane elementy infrastruktury transportowej, przeładunkowej i magazynowej, a także integrację systemów transportowych w odniesieniu do podstawowych środków transportu (kolejowy, drogowy, rowerowy), zasięgu obsługi (krajowy, regionalny, lokalny) oraz formy transportu (zbiorowy, indywidualny) wskazuje się m. Łuków do rozwoju funkcji logistycznej i realizacji międzygałęziowego węzła integrującego transport kolejowy i drogowy;</w:t>
      </w:r>
    </w:p>
    <w:p w:rsidR="00295017" w:rsidRPr="00295017" w:rsidRDefault="00295017" w:rsidP="00295017">
      <w:pPr>
        <w:numPr>
          <w:ilvl w:val="0"/>
          <w:numId w:val="39"/>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W celu zapewnienia dostępności do ośrodków obsługi skupiających funkcje usługowe (ośrodki gminne, ośrodek powiatowy) oraz zwiększenia mobilności mieszkańców lokalne polityki przestrzenne powinny uwzględniać przywrócenie i usprawnienie powiązań komunikacyjnych miejscowości wiejskich z ośrodkami lokalnymi i ponadlokalnym; </w:t>
      </w:r>
    </w:p>
    <w:p w:rsidR="00295017" w:rsidRPr="00295017" w:rsidRDefault="00295017" w:rsidP="00295017">
      <w:pPr>
        <w:numPr>
          <w:ilvl w:val="0"/>
          <w:numId w:val="39"/>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W ramach przeciwdziałania uciążliwościom akustycznym generowanym przez ruch komunikacyjny wskazuje się nie lokalizowanie (w lokalnych dokumentach planistycznych) funkcji wrażliwych na uciążliwości hałasu na terenach położonych w bezpośrednim sąsiedztwie głównych drogowych powiązań transportowych;</w:t>
      </w:r>
    </w:p>
    <w:p w:rsidR="00295017" w:rsidRPr="00295017" w:rsidRDefault="00295017" w:rsidP="00295017">
      <w:pPr>
        <w:numPr>
          <w:ilvl w:val="0"/>
          <w:numId w:val="39"/>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 xml:space="preserve">Za kluczowe zamierzenia inwestycyjne wpływające na poprawę funkcjonowania układu podstawowych powiązań elektroenergetycznych uznaje się: </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budowę linii 110 kV: stacja Krzywda – wpięcie w linię relacji Łuków – Stoczek Łukowski (linia 2-torowa),</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budowę stacji 110/15 kV (Krzywda),</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modernizację stacji 110/15 kV (Łuków, Stoczek Łukowski),</w:t>
      </w:r>
    </w:p>
    <w:p w:rsidR="00295017" w:rsidRPr="00295017" w:rsidRDefault="00295017" w:rsidP="00295017">
      <w:pPr>
        <w:numPr>
          <w:ilvl w:val="0"/>
          <w:numId w:val="25"/>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poprawę stabilności zaopatrzenia w energię z wykorzystaniem energii ze źródeł odnawialnych;</w:t>
      </w:r>
    </w:p>
    <w:p w:rsidR="00295017" w:rsidRPr="00295017" w:rsidRDefault="00295017" w:rsidP="00295017">
      <w:pPr>
        <w:spacing w:after="120"/>
        <w:ind w:left="426"/>
        <w:contextualSpacing/>
        <w:jc w:val="both"/>
        <w:rPr>
          <w:rFonts w:ascii="Calibri" w:eastAsia="Century Gothic" w:hAnsi="Calibri" w:cs="Calibri"/>
          <w:lang w:bidi="en-US"/>
        </w:rPr>
      </w:pPr>
    </w:p>
    <w:p w:rsidR="00295017" w:rsidRPr="00295017" w:rsidRDefault="00295017" w:rsidP="00295017">
      <w:pPr>
        <w:numPr>
          <w:ilvl w:val="0"/>
          <w:numId w:val="40"/>
        </w:numPr>
        <w:spacing w:before="200" w:after="120" w:line="276" w:lineRule="auto"/>
        <w:ind w:left="426" w:hanging="426"/>
        <w:contextualSpacing/>
        <w:jc w:val="both"/>
        <w:rPr>
          <w:rFonts w:ascii="Calibri" w:eastAsia="Century Gothic" w:hAnsi="Calibri" w:cs="Calibri"/>
          <w:b/>
          <w:bCs/>
          <w:u w:val="single"/>
          <w:lang w:bidi="en-US"/>
        </w:rPr>
      </w:pPr>
      <w:r w:rsidRPr="00295017">
        <w:rPr>
          <w:rFonts w:ascii="Calibri" w:eastAsia="Century Gothic" w:hAnsi="Calibri" w:cs="Calibri"/>
          <w:b/>
          <w:bCs/>
          <w:u w:val="single"/>
          <w:lang w:bidi="en-US"/>
        </w:rPr>
        <w:t>w zakresie kształtowania terenów rolniczej przestrzeni produkcyjnej</w:t>
      </w:r>
    </w:p>
    <w:p w:rsidR="00295017" w:rsidRPr="00295017" w:rsidRDefault="00295017" w:rsidP="00295017">
      <w:pPr>
        <w:numPr>
          <w:ilvl w:val="0"/>
          <w:numId w:val="41"/>
        </w:numPr>
        <w:spacing w:before="200" w:after="120" w:line="276" w:lineRule="auto"/>
        <w:ind w:left="851" w:hanging="425"/>
        <w:contextualSpacing/>
        <w:jc w:val="both"/>
        <w:rPr>
          <w:rFonts w:ascii="Calibri" w:eastAsia="Century Gothic" w:hAnsi="Calibri" w:cs="Calibri"/>
          <w:bCs/>
          <w:lang w:bidi="en-US"/>
        </w:rPr>
      </w:pPr>
      <w:r w:rsidRPr="00295017">
        <w:rPr>
          <w:rFonts w:ascii="Calibri" w:eastAsia="Century Gothic" w:hAnsi="Calibri" w:cs="Calibri"/>
          <w:lang w:bidi="en-US"/>
        </w:rPr>
        <w:t>W celu ochrony terenów rolnych przed degradacją oraz minimalizowania negatywnych skutków ekonomicznych związanych z rozpraszaniem zabudowy, wskazuje się:</w:t>
      </w:r>
    </w:p>
    <w:p w:rsidR="00295017" w:rsidRPr="00295017" w:rsidRDefault="00295017" w:rsidP="00295017">
      <w:pPr>
        <w:numPr>
          <w:ilvl w:val="0"/>
          <w:numId w:val="42"/>
        </w:numPr>
        <w:spacing w:before="200" w:after="120" w:line="276" w:lineRule="auto"/>
        <w:ind w:left="1134" w:hanging="283"/>
        <w:contextualSpacing/>
        <w:jc w:val="both"/>
        <w:rPr>
          <w:rFonts w:ascii="Calibri" w:eastAsia="Century Gothic" w:hAnsi="Calibri" w:cs="Calibri"/>
          <w:bCs/>
          <w:lang w:bidi="en-US"/>
        </w:rPr>
      </w:pPr>
      <w:r w:rsidRPr="00295017">
        <w:rPr>
          <w:rFonts w:ascii="Calibri" w:eastAsia="Century Gothic" w:hAnsi="Calibri" w:cs="Calibri"/>
          <w:lang w:bidi="en-US"/>
        </w:rPr>
        <w:t>ograniczenie i zatrzymanie</w:t>
      </w:r>
      <w:r w:rsidRPr="00295017">
        <w:rPr>
          <w:rFonts w:ascii="Calibri" w:eastAsia="Century Gothic" w:hAnsi="Calibri" w:cs="Calibri"/>
          <w:bCs/>
          <w:lang w:bidi="en-US"/>
        </w:rPr>
        <w:t xml:space="preserve"> procesów urbanizacji poprzez zakaz wyznaczania nowych </w:t>
      </w:r>
      <w:r w:rsidRPr="00295017">
        <w:rPr>
          <w:rFonts w:ascii="Calibri" w:eastAsia="Century Gothic" w:hAnsi="Calibri" w:cs="Calibri"/>
          <w:lang w:bidi="en-US"/>
        </w:rPr>
        <w:t>terenów</w:t>
      </w:r>
      <w:r w:rsidRPr="00295017">
        <w:rPr>
          <w:rFonts w:ascii="Calibri" w:eastAsia="Century Gothic" w:hAnsi="Calibri" w:cs="Calibri"/>
          <w:bCs/>
          <w:lang w:bidi="en-US"/>
        </w:rPr>
        <w:t xml:space="preserve"> zabudowy poza terenami istniejącego zainwestowania (dopuszcza się możliwość włączenia w granice tych terenów, nieruchomości lub ich części położonych pomiędzy zainwestowanymi nieruchomościami, stanowiącymi dopełnienie istniejących struktur zabudowy),</w:t>
      </w:r>
    </w:p>
    <w:p w:rsidR="00295017" w:rsidRPr="00295017" w:rsidRDefault="00295017" w:rsidP="00295017">
      <w:pPr>
        <w:numPr>
          <w:ilvl w:val="0"/>
          <w:numId w:val="42"/>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zachowanie dotychczasowego sposobu użytkowania terenów rolnych (upraw polowych, łąk i pastwisk),</w:t>
      </w:r>
    </w:p>
    <w:p w:rsidR="00295017" w:rsidRPr="00295017" w:rsidRDefault="00295017" w:rsidP="00295017">
      <w:pPr>
        <w:numPr>
          <w:ilvl w:val="0"/>
          <w:numId w:val="42"/>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t>niwelowanie</w:t>
      </w:r>
      <w:r w:rsidRPr="00295017">
        <w:rPr>
          <w:rFonts w:ascii="Calibri" w:eastAsia="Century Gothic" w:hAnsi="Calibri" w:cs="Calibri"/>
          <w:bCs/>
          <w:lang w:bidi="en-US"/>
        </w:rPr>
        <w:t xml:space="preserve"> potencjalnych konfliktów przestrzennych poprzez kształtowanie prawidłowych relacji pomiędzy zabudową związaną z produkcją rolną a zabudową mieszkaniową;</w:t>
      </w:r>
    </w:p>
    <w:p w:rsidR="00295017" w:rsidRPr="00295017" w:rsidRDefault="00295017" w:rsidP="00295017">
      <w:pPr>
        <w:numPr>
          <w:ilvl w:val="0"/>
          <w:numId w:val="41"/>
        </w:numPr>
        <w:spacing w:before="200" w:after="120" w:line="276" w:lineRule="auto"/>
        <w:ind w:left="851" w:hanging="425"/>
        <w:contextualSpacing/>
        <w:jc w:val="both"/>
        <w:rPr>
          <w:rFonts w:ascii="Calibri" w:eastAsia="Century Gothic" w:hAnsi="Calibri" w:cs="Calibri"/>
          <w:bCs/>
          <w:lang w:bidi="en-US"/>
        </w:rPr>
      </w:pPr>
      <w:r w:rsidRPr="00295017">
        <w:rPr>
          <w:rFonts w:ascii="Calibri" w:eastAsia="Century Gothic" w:hAnsi="Calibri" w:cs="Calibri"/>
          <w:lang w:bidi="en-US"/>
        </w:rPr>
        <w:t>W celu ochrony walorów przestrzeni rolniczej</w:t>
      </w:r>
    </w:p>
    <w:p w:rsidR="00295017" w:rsidRPr="00295017" w:rsidRDefault="00295017" w:rsidP="00295017">
      <w:pPr>
        <w:numPr>
          <w:ilvl w:val="0"/>
          <w:numId w:val="42"/>
        </w:numPr>
        <w:spacing w:before="200" w:after="120" w:line="276" w:lineRule="auto"/>
        <w:ind w:left="1134" w:hanging="283"/>
        <w:contextualSpacing/>
        <w:jc w:val="both"/>
        <w:rPr>
          <w:rFonts w:ascii="Calibri" w:eastAsia="Century Gothic" w:hAnsi="Calibri" w:cs="Calibri"/>
          <w:bCs/>
          <w:lang w:bidi="en-US"/>
        </w:rPr>
      </w:pPr>
      <w:r w:rsidRPr="00295017">
        <w:rPr>
          <w:rFonts w:ascii="Calibri" w:eastAsia="Century Gothic" w:hAnsi="Calibri" w:cs="Calibri"/>
          <w:bCs/>
          <w:lang w:bidi="en-US"/>
        </w:rPr>
        <w:t>minimalizowanie negatywnego oddziaływania na krajobraz obiektów kubaturowych poprzez ograniczenie zajmowanej przez nie powierzchni oraz wysokości obiektów,</w:t>
      </w:r>
    </w:p>
    <w:p w:rsidR="00295017" w:rsidRPr="00295017" w:rsidRDefault="00295017" w:rsidP="00295017">
      <w:pPr>
        <w:numPr>
          <w:ilvl w:val="0"/>
          <w:numId w:val="42"/>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bCs/>
          <w:lang w:bidi="en-US"/>
        </w:rPr>
        <w:t>ochrona</w:t>
      </w:r>
      <w:r w:rsidRPr="00295017">
        <w:rPr>
          <w:rFonts w:ascii="Calibri" w:eastAsia="Century Gothic" w:hAnsi="Calibri" w:cs="Calibri"/>
          <w:lang w:bidi="en-US"/>
        </w:rPr>
        <w:t xml:space="preserve"> otwarć widokowych i szerokich panoram przed zwartymi ciągami zabudowy,</w:t>
      </w:r>
    </w:p>
    <w:p w:rsidR="00295017" w:rsidRPr="00295017" w:rsidRDefault="00295017" w:rsidP="00295017">
      <w:pPr>
        <w:numPr>
          <w:ilvl w:val="0"/>
          <w:numId w:val="42"/>
        </w:numPr>
        <w:spacing w:before="200" w:after="120" w:line="276" w:lineRule="auto"/>
        <w:ind w:left="1134" w:hanging="283"/>
        <w:contextualSpacing/>
        <w:jc w:val="both"/>
        <w:rPr>
          <w:rFonts w:ascii="Calibri" w:eastAsia="Century Gothic" w:hAnsi="Calibri" w:cs="Calibri"/>
          <w:lang w:bidi="en-US"/>
        </w:rPr>
      </w:pPr>
      <w:r w:rsidRPr="00295017">
        <w:rPr>
          <w:rFonts w:ascii="Calibri" w:eastAsia="Century Gothic" w:hAnsi="Calibri" w:cs="Calibri"/>
          <w:lang w:bidi="en-US"/>
        </w:rPr>
        <w:lastRenderedPageBreak/>
        <w:t>zachowanie</w:t>
      </w:r>
      <w:r w:rsidRPr="00295017">
        <w:rPr>
          <w:rFonts w:ascii="Calibri" w:eastAsia="Century Gothic" w:hAnsi="Calibri" w:cs="Calibri"/>
          <w:bCs/>
          <w:lang w:bidi="en-US"/>
        </w:rPr>
        <w:t xml:space="preserve"> w dotychczasowym użytkowaniu gruntów nieleśnych posiadających walory przyrodnicze (np. łąki wewnątrz i na obrzeżach kompleksów leśnych)</w:t>
      </w:r>
      <w:r w:rsidRPr="00295017">
        <w:rPr>
          <w:rFonts w:ascii="Calibri" w:eastAsia="Century Gothic" w:hAnsi="Calibri" w:cs="Calibri"/>
          <w:lang w:bidi="en-US"/>
        </w:rPr>
        <w:t xml:space="preserve">, </w:t>
      </w:r>
    </w:p>
    <w:p w:rsidR="00295017" w:rsidRPr="00295017" w:rsidRDefault="00295017" w:rsidP="00295017">
      <w:pPr>
        <w:numPr>
          <w:ilvl w:val="0"/>
          <w:numId w:val="42"/>
        </w:numPr>
        <w:spacing w:before="200" w:after="120" w:line="276" w:lineRule="auto"/>
        <w:ind w:left="1134" w:hanging="283"/>
        <w:contextualSpacing/>
        <w:jc w:val="both"/>
        <w:rPr>
          <w:rFonts w:ascii="Calibri" w:eastAsia="Century Gothic" w:hAnsi="Calibri" w:cs="Calibri"/>
          <w:bCs/>
          <w:lang w:bidi="en-US"/>
        </w:rPr>
      </w:pPr>
      <w:r w:rsidRPr="00295017">
        <w:rPr>
          <w:rFonts w:ascii="Calibri" w:eastAsia="Century Gothic" w:hAnsi="Calibri" w:cs="Calibri"/>
          <w:lang w:bidi="en-US"/>
        </w:rPr>
        <w:t>utrzymanie</w:t>
      </w:r>
      <w:r w:rsidRPr="00295017">
        <w:rPr>
          <w:rFonts w:ascii="Calibri" w:eastAsia="Century Gothic" w:hAnsi="Calibri" w:cs="Calibri"/>
          <w:bCs/>
          <w:lang w:bidi="en-US"/>
        </w:rPr>
        <w:t xml:space="preserve"> istniejących warunków gruntowo-wodnych;</w:t>
      </w:r>
    </w:p>
    <w:p w:rsidR="00295017" w:rsidRPr="00295017" w:rsidRDefault="00295017" w:rsidP="00295017">
      <w:pPr>
        <w:numPr>
          <w:ilvl w:val="0"/>
          <w:numId w:val="41"/>
        </w:numPr>
        <w:spacing w:before="200" w:after="120" w:line="276" w:lineRule="auto"/>
        <w:ind w:left="851" w:hanging="425"/>
        <w:contextualSpacing/>
        <w:jc w:val="both"/>
        <w:rPr>
          <w:rFonts w:ascii="Calibri" w:eastAsia="Century Gothic" w:hAnsi="Calibri" w:cs="Calibri"/>
          <w:lang w:bidi="en-US"/>
        </w:rPr>
      </w:pPr>
      <w:r w:rsidRPr="00295017">
        <w:rPr>
          <w:rFonts w:ascii="Calibri" w:eastAsia="Century Gothic" w:hAnsi="Calibri" w:cs="Calibri"/>
          <w:lang w:bidi="en-US"/>
        </w:rPr>
        <w:t>W ramach rozwoju gospodarki rybackiej wskazuje się utrzymanie w użytkowaniu istniejących obiektów stawowych: Stawy Jeleniec (gm. Stanin), Stawy Radoryż (gm. Krzywda), Stawy Burzec (gm. Wojcieszków), Stawy (gm. Adamów).</w:t>
      </w:r>
    </w:p>
    <w:p w:rsidR="000326AD" w:rsidRPr="00295017" w:rsidRDefault="000326AD" w:rsidP="000326AD"/>
    <w:p w:rsidR="000326AD" w:rsidRPr="003342DC" w:rsidRDefault="000326AD" w:rsidP="00D744F2">
      <w:pPr>
        <w:pStyle w:val="Nagwek1"/>
        <w:numPr>
          <w:ilvl w:val="0"/>
          <w:numId w:val="12"/>
        </w:numPr>
        <w:spacing w:before="120" w:after="120"/>
        <w:ind w:left="499" w:hanging="357"/>
        <w:jc w:val="both"/>
        <w:rPr>
          <w:b/>
          <w:bCs/>
        </w:rPr>
      </w:pPr>
      <w:bookmarkStart w:id="20" w:name="_Toc85623472"/>
      <w:r w:rsidRPr="003342DC">
        <w:rPr>
          <w:b/>
          <w:bCs/>
        </w:rPr>
        <w:t>Terytorialny wymiar wsparcia, obszary strategicznej interwencji, obszary funkcjonalne</w:t>
      </w:r>
      <w:bookmarkEnd w:id="20"/>
    </w:p>
    <w:p w:rsidR="00C30C08" w:rsidRPr="00773C05" w:rsidRDefault="00C30C08" w:rsidP="00C30C08">
      <w:pPr>
        <w:spacing w:after="120"/>
        <w:jc w:val="both"/>
      </w:pPr>
      <w:bookmarkStart w:id="21" w:name="_Toc27666770"/>
      <w:bookmarkStart w:id="22" w:name="_Hlk57554701"/>
      <w:r w:rsidRPr="00773C05">
        <w:t xml:space="preserve">Zróżnicowane potencjały i bariery rozwojowe gmin Łukowskiego Obszaru Funkcjonalnego mają swoje odniesienia przestrzenne, a identyfikacja tych zróżnicowań ma istotne znaczenie dla prowadzenia polityki rozwoju w ujęciu terytorialnym. Pozwala to na </w:t>
      </w:r>
      <w:r w:rsidRPr="007010FE">
        <w:t xml:space="preserve">ukierunkowanie interwencji publicznych nie tylko tematycznie, ale także w stosunku do konkretnych obszarów. Podejście terytorialne w niniejszej </w:t>
      </w:r>
      <w:r w:rsidR="004F6F0F">
        <w:t>S</w:t>
      </w:r>
      <w:r w:rsidRPr="007010FE">
        <w:t xml:space="preserve">trategii jest narzędziem wzmacniania procesów rozwojowych na </w:t>
      </w:r>
      <w:r w:rsidR="004F6F0F">
        <w:t>terenie Łukowskiego Obszaru Funkcjonalnego</w:t>
      </w:r>
      <w:r w:rsidRPr="007010FE">
        <w:t>, pozwalając tym samym na zwiększenie skuteczności osiągnięcia celów operacyjnych.</w:t>
      </w:r>
      <w:r w:rsidRPr="00773C05">
        <w:t xml:space="preserve"> </w:t>
      </w:r>
    </w:p>
    <w:p w:rsidR="00C30C08" w:rsidRDefault="00C30C08" w:rsidP="00C30C08">
      <w:pPr>
        <w:spacing w:after="0"/>
        <w:jc w:val="both"/>
      </w:pPr>
      <w:r w:rsidRPr="007010FE">
        <w:t xml:space="preserve">Podstawą określenia wymiaru terytorialnego w niniejszej </w:t>
      </w:r>
      <w:r w:rsidR="004F6F0F">
        <w:t>S</w:t>
      </w:r>
      <w:r w:rsidRPr="007010FE">
        <w:t>trategii jest nowy</w:t>
      </w:r>
      <w:r w:rsidRPr="009E3D1A">
        <w:t xml:space="preserve"> paradygmat polityki rozwoju, </w:t>
      </w:r>
      <w:r w:rsidRPr="007010FE">
        <w:t>zdefiniowany</w:t>
      </w:r>
      <w:r w:rsidRPr="009E3D1A">
        <w:t xml:space="preserve"> w dokumentach strategicznych na poziomie krajowym</w:t>
      </w:r>
      <w:r>
        <w:t xml:space="preserve">, </w:t>
      </w:r>
      <w:r w:rsidRPr="009E3D1A">
        <w:t>m.in. Strategii na rzecz Odpowiedzialnego Rozwoju</w:t>
      </w:r>
      <w:r>
        <w:t xml:space="preserve"> i</w:t>
      </w:r>
      <w:r w:rsidRPr="009E3D1A">
        <w:t xml:space="preserve"> Krajow</w:t>
      </w:r>
      <w:r>
        <w:t>ej</w:t>
      </w:r>
      <w:r w:rsidRPr="009E3D1A">
        <w:t xml:space="preserve"> Strategi</w:t>
      </w:r>
      <w:r w:rsidRPr="007010FE">
        <w:t>a</w:t>
      </w:r>
      <w:r w:rsidRPr="009E3D1A">
        <w:t xml:space="preserve"> Rozwoju Regionalnego 2030</w:t>
      </w:r>
      <w:r>
        <w:t xml:space="preserve"> (KSRR 2030)</w:t>
      </w:r>
      <w:r w:rsidRPr="007010FE">
        <w:t>. Model ten zakłada zmniejszanie dysproporcji w poziomie rozwoju społeczno-gospodarczego regionów oraz zapewnienie większej spójności rozwojowej Polski przez wsparcie obszarów słabszych gospodarczo - rozwój społecznie i terytorialnie zrównoważony</w:t>
      </w:r>
      <w:r>
        <w:t xml:space="preserve"> </w:t>
      </w:r>
      <w:r w:rsidRPr="007010FE">
        <w:rPr>
          <w:rStyle w:val="Odwoanieprzypisudolnego"/>
        </w:rPr>
        <w:footnoteReference w:id="2"/>
      </w:r>
      <w:r>
        <w:t>.</w:t>
      </w:r>
    </w:p>
    <w:p w:rsidR="00C30C08" w:rsidRDefault="00C30C08" w:rsidP="00C30C08">
      <w:pPr>
        <w:spacing w:after="120"/>
        <w:jc w:val="both"/>
      </w:pPr>
      <w:r>
        <w:t>O</w:t>
      </w:r>
      <w:r w:rsidRPr="00230345">
        <w:t>dejście od wspierania całego kraju czy regionów w jednolity sposób na rzecz większego różnicowania interwencji</w:t>
      </w:r>
      <w:r>
        <w:t>,</w:t>
      </w:r>
      <w:r w:rsidRPr="00230345">
        <w:t xml:space="preserve"> w zależności od problemów i potencjałów poszczególnych obszarów</w:t>
      </w:r>
      <w:r>
        <w:t xml:space="preserve">, </w:t>
      </w:r>
      <w:r w:rsidRPr="00230345">
        <w:t>przeł</w:t>
      </w:r>
      <w:r>
        <w:t>ożyło się</w:t>
      </w:r>
      <w:r w:rsidRPr="00230345">
        <w:t xml:space="preserve"> na wyznaczenie </w:t>
      </w:r>
      <w:r>
        <w:t xml:space="preserve">krajowych </w:t>
      </w:r>
      <w:r w:rsidRPr="00230345">
        <w:t xml:space="preserve">obszarów strategicznej interwencji (OSI) </w:t>
      </w:r>
      <w:r>
        <w:t>oraz</w:t>
      </w:r>
      <w:r w:rsidRPr="00230345">
        <w:t xml:space="preserve"> na tworzenie instrumentów terytorialnych dopasowanych do ich specyficznych potrzeb rozwojowych. </w:t>
      </w:r>
      <w:r>
        <w:t xml:space="preserve">Terytorium </w:t>
      </w:r>
      <w:r w:rsidRPr="00230345">
        <w:t xml:space="preserve">Łukowskiego Obszaru Funkcjonalnego </w:t>
      </w:r>
      <w:r>
        <w:t>objęte zostało następującymi OSI wyznaczonymi w KSRR 2030</w:t>
      </w:r>
      <w:r w:rsidRPr="00230345">
        <w:t xml:space="preserve">: </w:t>
      </w:r>
      <w:r>
        <w:t xml:space="preserve">(i) </w:t>
      </w:r>
      <w:r w:rsidRPr="00230345">
        <w:t xml:space="preserve">obszary zagrożone trwałą marginalizacją, </w:t>
      </w:r>
      <w:r>
        <w:t xml:space="preserve">(ii) </w:t>
      </w:r>
      <w:r w:rsidRPr="00230345">
        <w:t>miasta średnie tracące funkcje społeczno-gospodarcze,</w:t>
      </w:r>
      <w:r>
        <w:t xml:space="preserve"> (iii) wschodnia Polska.</w:t>
      </w:r>
    </w:p>
    <w:p w:rsidR="00C30C08" w:rsidRPr="00D744F2" w:rsidRDefault="00C30C08" w:rsidP="00D744F2">
      <w:pPr>
        <w:shd w:val="clear" w:color="auto" w:fill="00B0F0"/>
        <w:spacing w:after="120"/>
        <w:jc w:val="both"/>
        <w:rPr>
          <w:b/>
          <w:bCs/>
          <w:color w:val="FFFFFF" w:themeColor="background1"/>
        </w:rPr>
      </w:pPr>
      <w:r w:rsidRPr="00D744F2">
        <w:rPr>
          <w:b/>
          <w:bCs/>
          <w:color w:val="FFFFFF" w:themeColor="background1"/>
        </w:rPr>
        <w:t xml:space="preserve">Podejście terytorialne - uwarunkowania krajowe i regionalne </w:t>
      </w:r>
    </w:p>
    <w:p w:rsidR="004F6F0F" w:rsidRDefault="00C30C08" w:rsidP="00C30C08">
      <w:pPr>
        <w:spacing w:after="120"/>
        <w:jc w:val="both"/>
      </w:pPr>
      <w:r w:rsidRPr="007010FE">
        <w:t xml:space="preserve">W podejściu terytorialnym uwzględniono </w:t>
      </w:r>
      <w:r>
        <w:t>założenia i kierunki</w:t>
      </w:r>
      <w:r w:rsidRPr="007010FE">
        <w:t xml:space="preserve"> polityki</w:t>
      </w:r>
      <w:r w:rsidRPr="00596AB4">
        <w:t xml:space="preserve"> </w:t>
      </w:r>
      <w:r w:rsidRPr="007010FE">
        <w:t>regionalne</w:t>
      </w:r>
      <w:r>
        <w:t>j</w:t>
      </w:r>
      <w:r w:rsidRPr="007010FE">
        <w:t>, określone w Strategii Rozwoju Województwa Lubelskiego 2030</w:t>
      </w:r>
      <w:r>
        <w:t xml:space="preserve"> (SRWL 2030)</w:t>
      </w:r>
      <w:r w:rsidRPr="007010FE">
        <w:t xml:space="preserve"> - z jednej strony, wspieranie konkurencyjności ośrodków miejskich w ich zdolności do generowania korzystnego oddziaływania na otoczenie funkcjonalne i cały </w:t>
      </w:r>
      <w:r w:rsidR="004F6F0F" w:rsidRPr="004F6F0F">
        <w:t>Łukowski Obszar Funkcjonaln</w:t>
      </w:r>
      <w:r w:rsidR="004F6F0F">
        <w:t>y</w:t>
      </w:r>
      <w:r w:rsidR="004F6F0F" w:rsidRPr="004F6F0F">
        <w:t xml:space="preserve"> </w:t>
      </w:r>
      <w:r>
        <w:t>(OSI Miejskie Obszar</w:t>
      </w:r>
      <w:r w:rsidR="004F6F0F">
        <w:t>y</w:t>
      </w:r>
      <w:r>
        <w:t xml:space="preserve"> Funkcjonalne)</w:t>
      </w:r>
      <w:r w:rsidRPr="007010FE">
        <w:t xml:space="preserve">, z drugiej włączanie w </w:t>
      </w:r>
      <w:r w:rsidR="00CA5F97">
        <w:t> </w:t>
      </w:r>
      <w:r w:rsidRPr="007010FE">
        <w:t xml:space="preserve">procesy rozwojowe obszarów o niższym poziomie rozwoju społecznego i gospodarczego czy określonych barierach i niskiej </w:t>
      </w:r>
      <w:r w:rsidRPr="009C00EA">
        <w:t xml:space="preserve">odporności na zjawiska kryzysowe (OSI </w:t>
      </w:r>
      <w:r>
        <w:t>Podlaski</w:t>
      </w:r>
      <w:r w:rsidRPr="009C00EA">
        <w:t xml:space="preserve">). </w:t>
      </w:r>
    </w:p>
    <w:p w:rsidR="00C30C08" w:rsidRDefault="00C30C08" w:rsidP="00C30C08">
      <w:pPr>
        <w:spacing w:after="120"/>
        <w:jc w:val="both"/>
      </w:pPr>
      <w:r w:rsidRPr="009C00EA">
        <w:t xml:space="preserve">Jednocześnie podstawą określenia wymiaru terytorialnego </w:t>
      </w:r>
      <w:r>
        <w:t xml:space="preserve">w </w:t>
      </w:r>
      <w:r w:rsidR="004F6F0F">
        <w:t>S</w:t>
      </w:r>
      <w:r>
        <w:t xml:space="preserve">trategii </w:t>
      </w:r>
      <w:r w:rsidRPr="009C00EA">
        <w:t xml:space="preserve">są cele i zasady rozwoju przestrzennego przedstawione za pomocą modelu struktury funkcjonalno-przestrzennej w Planie Zagospodarowania Przestrzennego Województwa Lubelskiego. </w:t>
      </w:r>
    </w:p>
    <w:p w:rsidR="00C30C08" w:rsidRDefault="00C30C08" w:rsidP="00C30C08">
      <w:pPr>
        <w:spacing w:after="120"/>
        <w:jc w:val="center"/>
      </w:pPr>
      <w:r>
        <w:rPr>
          <w:noProof/>
          <w:lang w:eastAsia="pl-PL"/>
        </w:rPr>
        <w:lastRenderedPageBreak/>
        <w:drawing>
          <wp:inline distT="0" distB="0" distL="0" distR="0">
            <wp:extent cx="3688080" cy="5312848"/>
            <wp:effectExtent l="0" t="0" r="762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713237" cy="5349088"/>
                    </a:xfrm>
                    <a:prstGeom prst="rect">
                      <a:avLst/>
                    </a:prstGeom>
                  </pic:spPr>
                </pic:pic>
              </a:graphicData>
            </a:graphic>
          </wp:inline>
        </w:drawing>
      </w:r>
    </w:p>
    <w:p w:rsidR="00C30C08" w:rsidRPr="009B4932" w:rsidRDefault="00C30C08" w:rsidP="00C30C08">
      <w:pPr>
        <w:spacing w:after="0"/>
        <w:rPr>
          <w:b/>
          <w:bCs/>
          <w:sz w:val="20"/>
          <w:szCs w:val="20"/>
        </w:rPr>
      </w:pPr>
      <w:r w:rsidRPr="009B4932">
        <w:rPr>
          <w:b/>
          <w:bCs/>
          <w:sz w:val="20"/>
          <w:szCs w:val="20"/>
        </w:rPr>
        <w:t>Obszary Strategicznej Interwencji o znaczeniu regionalnym</w:t>
      </w:r>
    </w:p>
    <w:p w:rsidR="00C30C08" w:rsidRDefault="00C30C08" w:rsidP="00C30C08">
      <w:pPr>
        <w:spacing w:after="0"/>
        <w:rPr>
          <w:i/>
          <w:iCs/>
          <w:sz w:val="20"/>
          <w:szCs w:val="20"/>
        </w:rPr>
      </w:pPr>
      <w:r w:rsidRPr="009B4932">
        <w:rPr>
          <w:i/>
          <w:iCs/>
          <w:sz w:val="20"/>
          <w:szCs w:val="20"/>
        </w:rPr>
        <w:t>Źródło: Strategia Rozwoju Województwa Lubelskiego 2030</w:t>
      </w:r>
    </w:p>
    <w:p w:rsidR="00C30C08" w:rsidRPr="00593F64" w:rsidRDefault="00C30C08" w:rsidP="00C30C08">
      <w:pPr>
        <w:spacing w:after="0"/>
        <w:rPr>
          <w:i/>
          <w:iCs/>
          <w:sz w:val="20"/>
          <w:szCs w:val="20"/>
        </w:rPr>
      </w:pPr>
    </w:p>
    <w:p w:rsidR="00C30C08" w:rsidRDefault="00C30C08" w:rsidP="00C30C08">
      <w:pPr>
        <w:spacing w:after="120"/>
        <w:jc w:val="both"/>
      </w:pPr>
      <w:r>
        <w:t>Strategia Rozwoju Województwa Lubelskiego 2030 wyznacza o</w:t>
      </w:r>
      <w:r w:rsidRPr="009B4932">
        <w:t xml:space="preserve">bszary strategicznej interwencji o </w:t>
      </w:r>
      <w:r w:rsidR="00CA5F97">
        <w:t> </w:t>
      </w:r>
      <w:r w:rsidRPr="009B4932">
        <w:t>znaczeniu regionalnym</w:t>
      </w:r>
      <w:r>
        <w:t>.</w:t>
      </w:r>
      <w:r w:rsidRPr="009B4932">
        <w:t xml:space="preserve"> </w:t>
      </w:r>
      <w:r>
        <w:t>Jest to konsekwencja</w:t>
      </w:r>
      <w:r w:rsidRPr="009B4932">
        <w:t xml:space="preserve"> decyzji dotyczącej potrzeby szczególnego wsparcia realizacji wybranych kierunków działań SRWL na określonych obszarach województwa</w:t>
      </w:r>
      <w:r>
        <w:t xml:space="preserve"> z </w:t>
      </w:r>
      <w:r w:rsidR="00CA5F97">
        <w:t> </w:t>
      </w:r>
      <w:r>
        <w:t xml:space="preserve">wykorzystaniem </w:t>
      </w:r>
      <w:r w:rsidRPr="009B4932">
        <w:t>model</w:t>
      </w:r>
      <w:r>
        <w:t>u</w:t>
      </w:r>
      <w:r w:rsidRPr="009B4932">
        <w:t xml:space="preserve"> zrównoważonego rozwoju</w:t>
      </w:r>
      <w:r>
        <w:t>.</w:t>
      </w:r>
    </w:p>
    <w:p w:rsidR="00C30C08" w:rsidRDefault="00C30C08" w:rsidP="00C30C08">
      <w:pPr>
        <w:spacing w:before="120" w:after="120"/>
      </w:pPr>
      <w:r>
        <w:t xml:space="preserve">Zakres OSI wskazanych w </w:t>
      </w:r>
      <w:r w:rsidRPr="009B4932">
        <w:t>SRWL 2030 obejmuj</w:t>
      </w:r>
      <w:r>
        <w:t>e</w:t>
      </w:r>
      <w:r w:rsidRPr="009B4932">
        <w:t>:</w:t>
      </w:r>
    </w:p>
    <w:p w:rsidR="00C30C08" w:rsidRDefault="00C30C08" w:rsidP="00C30C08">
      <w:pPr>
        <w:pStyle w:val="Akapitzlist"/>
        <w:numPr>
          <w:ilvl w:val="0"/>
          <w:numId w:val="23"/>
        </w:numPr>
        <w:spacing w:after="120"/>
        <w:ind w:left="284" w:hanging="284"/>
        <w:contextualSpacing w:val="0"/>
      </w:pPr>
      <w:r w:rsidRPr="009B4932">
        <w:t>obszary współpracy w strefach silnego oddziaływania miast (M</w:t>
      </w:r>
      <w:r>
        <w:t xml:space="preserve">iejskie </w:t>
      </w:r>
      <w:r w:rsidRPr="009B4932">
        <w:t>O</w:t>
      </w:r>
      <w:r>
        <w:t xml:space="preserve">bszary </w:t>
      </w:r>
      <w:r w:rsidRPr="009B4932">
        <w:t>F</w:t>
      </w:r>
      <w:r>
        <w:t>unkcjonalne ośrodków subregionalnych i lokalnych oraz Lubelski Obszar Metropolitalny)</w:t>
      </w:r>
    </w:p>
    <w:p w:rsidR="00C30C08" w:rsidRDefault="00C30C08" w:rsidP="00CA5F97">
      <w:pPr>
        <w:pStyle w:val="Akapitzlist"/>
        <w:numPr>
          <w:ilvl w:val="0"/>
          <w:numId w:val="23"/>
        </w:numPr>
        <w:spacing w:after="120"/>
        <w:ind w:left="284" w:hanging="284"/>
        <w:jc w:val="both"/>
      </w:pPr>
      <w:r w:rsidRPr="009B4932">
        <w:t>strefy funkcjonalne, charakteryzujące się wspólnymi uwarunkowaniami i celami rozwojowymi, na których przewiduje się współpracę w układach ponadlokalnych</w:t>
      </w:r>
      <w:r>
        <w:t xml:space="preserve"> (OSI Subregionalne: Roztocze, Polesie, Powiśle, Podlaski, Żywicielski)</w:t>
      </w:r>
      <w:r w:rsidRPr="009B4932">
        <w:t xml:space="preserve">. </w:t>
      </w:r>
    </w:p>
    <w:p w:rsidR="00C30C08" w:rsidRPr="009B4932" w:rsidRDefault="00C30C08" w:rsidP="00C30C08">
      <w:pPr>
        <w:spacing w:after="120"/>
        <w:jc w:val="both"/>
      </w:pPr>
      <w:r w:rsidRPr="009B4932">
        <w:t xml:space="preserve">W </w:t>
      </w:r>
      <w:r>
        <w:t>ramach powyższej</w:t>
      </w:r>
      <w:r w:rsidRPr="009B4932">
        <w:t xml:space="preserve"> delimitacji wskaz</w:t>
      </w:r>
      <w:r>
        <w:t>ano obszary,</w:t>
      </w:r>
      <w:r w:rsidRPr="009B4932">
        <w:t xml:space="preserve"> na który</w:t>
      </w:r>
      <w:r>
        <w:t>ch</w:t>
      </w:r>
      <w:r w:rsidRPr="009B4932">
        <w:t xml:space="preserve"> samorząd województwa lubelskiego zakłada zastosowanie mechanizmów terytorialnych</w:t>
      </w:r>
      <w:r>
        <w:t xml:space="preserve"> - </w:t>
      </w:r>
      <w:r w:rsidRPr="009B4932">
        <w:t>tematyczn</w:t>
      </w:r>
      <w:r>
        <w:t>ych</w:t>
      </w:r>
      <w:r w:rsidRPr="009B4932">
        <w:t xml:space="preserve"> </w:t>
      </w:r>
      <w:r>
        <w:t>kierunków</w:t>
      </w:r>
      <w:r w:rsidRPr="009B4932">
        <w:t xml:space="preserve"> interwencji z </w:t>
      </w:r>
      <w:r w:rsidR="00CA5F97">
        <w:t> </w:t>
      </w:r>
      <w:r w:rsidRPr="009B4932">
        <w:t>uwzględnieniem wsparcia z poziomu krajowego, regionalnego i lokalnego</w:t>
      </w:r>
      <w:r>
        <w:t xml:space="preserve"> oraz </w:t>
      </w:r>
      <w:r w:rsidRPr="009B4932">
        <w:t>przedsięwzię</w:t>
      </w:r>
      <w:r>
        <w:t>ć</w:t>
      </w:r>
      <w:r w:rsidRPr="009B4932">
        <w:t xml:space="preserve"> priorytetow</w:t>
      </w:r>
      <w:r>
        <w:t>ych</w:t>
      </w:r>
      <w:r w:rsidRPr="009B4932">
        <w:t xml:space="preserve"> dla rozwoju poszczególnych </w:t>
      </w:r>
      <w:r>
        <w:t>OSI.</w:t>
      </w:r>
    </w:p>
    <w:p w:rsidR="00C30C08" w:rsidRDefault="00C30C08" w:rsidP="00C30C08">
      <w:pPr>
        <w:spacing w:after="120"/>
        <w:jc w:val="center"/>
      </w:pPr>
      <w:r>
        <w:rPr>
          <w:noProof/>
          <w:lang w:eastAsia="pl-PL"/>
        </w:rPr>
        <w:lastRenderedPageBreak/>
        <w:drawing>
          <wp:inline distT="0" distB="0" distL="0" distR="0">
            <wp:extent cx="2956560" cy="366260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991317" cy="3705662"/>
                    </a:xfrm>
                    <a:prstGeom prst="rect">
                      <a:avLst/>
                    </a:prstGeom>
                  </pic:spPr>
                </pic:pic>
              </a:graphicData>
            </a:graphic>
          </wp:inline>
        </w:drawing>
      </w:r>
    </w:p>
    <w:p w:rsidR="00C30C08" w:rsidRPr="009B4932" w:rsidRDefault="00C30C08" w:rsidP="00C30C08">
      <w:pPr>
        <w:spacing w:after="0"/>
        <w:rPr>
          <w:b/>
          <w:bCs/>
          <w:sz w:val="20"/>
          <w:szCs w:val="20"/>
        </w:rPr>
      </w:pPr>
      <w:r w:rsidRPr="009B4932">
        <w:rPr>
          <w:b/>
          <w:bCs/>
          <w:sz w:val="20"/>
          <w:szCs w:val="20"/>
        </w:rPr>
        <w:t>OSI Podlaski</w:t>
      </w:r>
    </w:p>
    <w:p w:rsidR="00C30C08" w:rsidRPr="009B4932" w:rsidRDefault="00C30C08" w:rsidP="00C30C08">
      <w:pPr>
        <w:spacing w:after="120"/>
        <w:rPr>
          <w:i/>
          <w:iCs/>
          <w:sz w:val="20"/>
          <w:szCs w:val="20"/>
        </w:rPr>
      </w:pPr>
      <w:r w:rsidRPr="009B4932">
        <w:rPr>
          <w:i/>
          <w:iCs/>
          <w:sz w:val="20"/>
          <w:szCs w:val="20"/>
        </w:rPr>
        <w:t xml:space="preserve">Źródło: </w:t>
      </w:r>
      <w:bookmarkStart w:id="23" w:name="_Hlk57810363"/>
      <w:r w:rsidRPr="009B4932">
        <w:rPr>
          <w:i/>
          <w:iCs/>
          <w:sz w:val="20"/>
          <w:szCs w:val="20"/>
        </w:rPr>
        <w:t xml:space="preserve">Strategia Rozwoju Województwa Lubelskiego 2030 </w:t>
      </w:r>
      <w:bookmarkEnd w:id="23"/>
    </w:p>
    <w:p w:rsidR="00C30C08" w:rsidRDefault="00C30C08" w:rsidP="00C30C08">
      <w:pPr>
        <w:spacing w:after="120"/>
        <w:jc w:val="both"/>
      </w:pPr>
      <w:r w:rsidRPr="00A427D0">
        <w:t xml:space="preserve">Zgodnie z założeniami SRWL 2030 </w:t>
      </w:r>
      <w:r>
        <w:t xml:space="preserve">za priorytet </w:t>
      </w:r>
      <w:r w:rsidRPr="00A427D0">
        <w:t xml:space="preserve">rozwoju </w:t>
      </w:r>
      <w:r>
        <w:t>Podlaskiego OSI uznano „g</w:t>
      </w:r>
      <w:r w:rsidRPr="00A427D0">
        <w:t>ospodarcze wykorzystanie potencjału krajowych i europejskich korytarzy transportowych</w:t>
      </w:r>
      <w:r>
        <w:t>”</w:t>
      </w:r>
      <w:r w:rsidRPr="00A427D0">
        <w:t>.</w:t>
      </w:r>
      <w:r>
        <w:t xml:space="preserve">  Określono również główne k</w:t>
      </w:r>
      <w:r w:rsidRPr="00A427D0">
        <w:t>ierunki interwencji / tematyczne obszary wsparcia Podlaskiego OSI</w:t>
      </w:r>
      <w:r>
        <w:rPr>
          <w:rStyle w:val="Odwoanieprzypisudolnego"/>
        </w:rPr>
        <w:footnoteReference w:id="3"/>
      </w:r>
      <w:r>
        <w:t>:</w:t>
      </w:r>
    </w:p>
    <w:p w:rsidR="00C30C08" w:rsidRDefault="00C30C08" w:rsidP="00C30C08">
      <w:pPr>
        <w:pStyle w:val="Akapitzlist"/>
        <w:numPr>
          <w:ilvl w:val="0"/>
          <w:numId w:val="22"/>
        </w:numPr>
        <w:spacing w:after="120"/>
        <w:ind w:left="426" w:hanging="426"/>
        <w:jc w:val="both"/>
      </w:pPr>
      <w:r>
        <w:t xml:space="preserve">Poprawa konkurencyjności gospodarstw rolnych (rozwój lokalnych specjalizacji rolnych m.in. w </w:t>
      </w:r>
      <w:r w:rsidR="00CA5F97">
        <w:t> </w:t>
      </w:r>
      <w:r>
        <w:t>oparciu o odtworzenie historycznie ukształtowanych lub wykorzystanie nowych, niszowych kierunków produkcji, w tym przede wszystkim w zakresie gospodarki hodowlanej)</w:t>
      </w:r>
    </w:p>
    <w:p w:rsidR="00C30C08" w:rsidRDefault="00C30C08" w:rsidP="00C30C08">
      <w:pPr>
        <w:pStyle w:val="Akapitzlist"/>
        <w:numPr>
          <w:ilvl w:val="0"/>
          <w:numId w:val="22"/>
        </w:numPr>
        <w:spacing w:after="120"/>
        <w:ind w:left="426" w:hanging="426"/>
        <w:jc w:val="both"/>
      </w:pPr>
      <w:r>
        <w:t>Wzmacnianie powiązań funkcjonalnych i zrównoważony rozwój infrastruktury technicznej (poprawa drogowych powiązań komunikacyjnych oraz poprawa kolejowych powiązań transportowych)</w:t>
      </w:r>
    </w:p>
    <w:p w:rsidR="00C30C08" w:rsidRDefault="00C30C08" w:rsidP="00C30C08">
      <w:pPr>
        <w:pStyle w:val="Akapitzlist"/>
        <w:numPr>
          <w:ilvl w:val="0"/>
          <w:numId w:val="22"/>
        </w:numPr>
        <w:spacing w:after="120"/>
        <w:ind w:left="426" w:hanging="426"/>
        <w:jc w:val="both"/>
      </w:pPr>
      <w:r>
        <w:t>Wspieranie konkurencyjności i innowacyjności (rozwijanie usług logistycznych)</w:t>
      </w:r>
    </w:p>
    <w:p w:rsidR="00C30C08" w:rsidRPr="00A427D0" w:rsidRDefault="00C30C08" w:rsidP="00C30C08">
      <w:pPr>
        <w:pStyle w:val="Akapitzlist"/>
        <w:numPr>
          <w:ilvl w:val="0"/>
          <w:numId w:val="22"/>
        </w:numPr>
        <w:spacing w:after="120"/>
        <w:ind w:left="426" w:hanging="426"/>
        <w:jc w:val="both"/>
      </w:pPr>
      <w:r>
        <w:t xml:space="preserve">Wzmocnienie współpracy transgranicznej i międzyregionalnej [wspieranie działań i współpraca z </w:t>
      </w:r>
      <w:r w:rsidR="00CA5F97">
        <w:t> </w:t>
      </w:r>
      <w:r>
        <w:t xml:space="preserve">właściwymi podmiotami na rzecz budowy i rozbudowy przejść granicznych (kolejowych i </w:t>
      </w:r>
      <w:r w:rsidR="00CA5F97">
        <w:t> </w:t>
      </w:r>
      <w:r>
        <w:t>drogowych, pieszych, rowerowych) oraz dostosowanie ich do obsługi ruchu turystycznego; wspieranie rozbudowy istniejącej oraz budowy nowej infrastruktury poprawiającej dostępność do przejść granicznych (drogi, linie kolejowe, parkingi buforowe, infrastruktura turystyczna)]</w:t>
      </w:r>
    </w:p>
    <w:p w:rsidR="00C30C08" w:rsidRDefault="00C30C08" w:rsidP="00C30C08">
      <w:pPr>
        <w:spacing w:after="120"/>
        <w:jc w:val="center"/>
        <w:rPr>
          <w:i/>
          <w:iCs/>
        </w:rPr>
      </w:pPr>
      <w:r>
        <w:rPr>
          <w:noProof/>
          <w:lang w:eastAsia="pl-PL"/>
        </w:rPr>
        <w:lastRenderedPageBreak/>
        <w:drawing>
          <wp:inline distT="0" distB="0" distL="0" distR="0">
            <wp:extent cx="3002856" cy="3690257"/>
            <wp:effectExtent l="0" t="0" r="762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040061" cy="3735979"/>
                    </a:xfrm>
                    <a:prstGeom prst="rect">
                      <a:avLst/>
                    </a:prstGeom>
                  </pic:spPr>
                </pic:pic>
              </a:graphicData>
            </a:graphic>
          </wp:inline>
        </w:drawing>
      </w:r>
    </w:p>
    <w:p w:rsidR="00C30C08" w:rsidRPr="009B4932" w:rsidRDefault="00C30C08" w:rsidP="00C30C08">
      <w:pPr>
        <w:spacing w:after="0"/>
        <w:rPr>
          <w:b/>
          <w:bCs/>
          <w:sz w:val="20"/>
          <w:szCs w:val="20"/>
        </w:rPr>
      </w:pPr>
      <w:r w:rsidRPr="009B4932">
        <w:rPr>
          <w:b/>
          <w:bCs/>
          <w:sz w:val="20"/>
          <w:szCs w:val="20"/>
        </w:rPr>
        <w:t>OSI Miejskie Obszary Funkcjonalne</w:t>
      </w:r>
    </w:p>
    <w:p w:rsidR="00C30C08" w:rsidRPr="009B4932" w:rsidRDefault="00C30C08" w:rsidP="00C30C08">
      <w:pPr>
        <w:spacing w:after="120"/>
        <w:rPr>
          <w:i/>
          <w:iCs/>
          <w:sz w:val="20"/>
          <w:szCs w:val="20"/>
        </w:rPr>
      </w:pPr>
      <w:r w:rsidRPr="009B4932">
        <w:rPr>
          <w:i/>
          <w:iCs/>
          <w:sz w:val="20"/>
          <w:szCs w:val="20"/>
        </w:rPr>
        <w:t xml:space="preserve">Źródło: Strategia Rozwoju Województwa Lubelskiego 2030 </w:t>
      </w:r>
    </w:p>
    <w:p w:rsidR="00C30C08" w:rsidRDefault="00C30C08" w:rsidP="00C30C08">
      <w:pPr>
        <w:spacing w:after="120"/>
        <w:jc w:val="both"/>
      </w:pPr>
      <w:r>
        <w:t>Zgodnie z założeniami SRWL 2030 k</w:t>
      </w:r>
      <w:r w:rsidRPr="00777092">
        <w:t xml:space="preserve">oncentracja potencjału gospodarczego, społecznego i </w:t>
      </w:r>
      <w:r w:rsidR="00CA5F97">
        <w:t> </w:t>
      </w:r>
      <w:r w:rsidRPr="00777092">
        <w:t>demograficznego w miastach</w:t>
      </w:r>
      <w:r>
        <w:t xml:space="preserve"> </w:t>
      </w:r>
      <w:r w:rsidRPr="00777092">
        <w:t>stanowi</w:t>
      </w:r>
      <w:r>
        <w:t xml:space="preserve"> </w:t>
      </w:r>
      <w:r w:rsidRPr="00777092">
        <w:t>szczególnie ważny czynnik</w:t>
      </w:r>
      <w:r>
        <w:t xml:space="preserve"> </w:t>
      </w:r>
      <w:r w:rsidRPr="00777092">
        <w:t>sprzyjający uzyskaniu efektu synergii</w:t>
      </w:r>
      <w:r>
        <w:t xml:space="preserve"> </w:t>
      </w:r>
      <w:r w:rsidRPr="00777092">
        <w:t>w procesach rozwojowych.</w:t>
      </w:r>
      <w:r w:rsidRPr="0059772E">
        <w:t xml:space="preserve"> </w:t>
      </w:r>
      <w:r>
        <w:t xml:space="preserve">Określając w SRWL 2030 zasięg terytorialny </w:t>
      </w:r>
      <w:r w:rsidRPr="0059772E">
        <w:t>Miejskich Obszarów Funkcjonaln</w:t>
      </w:r>
      <w:r>
        <w:t>ych u</w:t>
      </w:r>
      <w:r w:rsidRPr="0059772E">
        <w:t>względni</w:t>
      </w:r>
      <w:r>
        <w:t>ono</w:t>
      </w:r>
      <w:r w:rsidRPr="0059772E">
        <w:t xml:space="preserve"> podstawowy cel delimitacji, tj. wyznaczenie obszaru budowania potencjału rozwojowego miast oraz wzmacniania powiązań funkcjonalnych ośrodków rdzeniowych z </w:t>
      </w:r>
      <w:r w:rsidR="00CA5F97">
        <w:t> </w:t>
      </w:r>
      <w:r w:rsidRPr="0059772E">
        <w:t>otoczeniem, a także określone w KSRR 2030 zasady polityki regionalnej, w tym szczególnie istotną dla procesu delimitacji zasadę partnerstwa i współpracy</w:t>
      </w:r>
      <w:r>
        <w:rPr>
          <w:rStyle w:val="Odwoanieprzypisudolnego"/>
        </w:rPr>
        <w:footnoteReference w:id="4"/>
      </w:r>
      <w:r>
        <w:t>.</w:t>
      </w:r>
      <w:r w:rsidRPr="00D7736A">
        <w:t xml:space="preserve"> </w:t>
      </w:r>
    </w:p>
    <w:p w:rsidR="00C30C08" w:rsidRDefault="00C30C08" w:rsidP="00C30C08">
      <w:pPr>
        <w:spacing w:after="120"/>
        <w:jc w:val="both"/>
      </w:pPr>
      <w:r>
        <w:t xml:space="preserve">Zaznaczyć należy, że </w:t>
      </w:r>
      <w:r w:rsidRPr="006F270F">
        <w:t xml:space="preserve">OSI wyznaczone w KSRR 2030 i w Strategii Rozwoju Województwa Lubelskiego 2030 wspierane będą z poziomu kraju oraz regionu za pomocą specjalnie dedykowanych instrumentów. </w:t>
      </w:r>
    </w:p>
    <w:p w:rsidR="00C30C08" w:rsidRDefault="00C30C08" w:rsidP="00C30C08">
      <w:pPr>
        <w:spacing w:after="0"/>
        <w:jc w:val="both"/>
      </w:pPr>
      <w:r w:rsidRPr="006F270F">
        <w:t xml:space="preserve">Wymiar terytorialny </w:t>
      </w:r>
      <w:r>
        <w:t>S</w:t>
      </w:r>
      <w:r w:rsidRPr="006F270F">
        <w:t xml:space="preserve">trategii </w:t>
      </w:r>
      <w:r>
        <w:t xml:space="preserve">ŁOF </w:t>
      </w:r>
      <w:r w:rsidRPr="006F270F">
        <w:t>w perspektywie do roku 2030 ujęty na poziomie celów, kierunków działań i propozycji konkretnych przedsięwzięć jest kontynuacją polityki regionalnej Samorządu Województwa Lubelskiego oraz podejścia terytorialnego na poziomie krajowym wyrażonego w KSRR 2030. Tak</w:t>
      </w:r>
      <w:r>
        <w:t>a</w:t>
      </w:r>
      <w:r w:rsidRPr="006F270F">
        <w:t xml:space="preserve"> </w:t>
      </w:r>
      <w:r>
        <w:t>orientacja</w:t>
      </w:r>
      <w:r w:rsidRPr="006F270F">
        <w:t xml:space="preserve"> </w:t>
      </w:r>
      <w:r>
        <w:t xml:space="preserve">jest </w:t>
      </w:r>
      <w:r w:rsidRPr="006F270F">
        <w:t>zbieżn</w:t>
      </w:r>
      <w:r>
        <w:t>a</w:t>
      </w:r>
      <w:r w:rsidRPr="006F270F">
        <w:t xml:space="preserve"> z podejściem terytorialnym wskazanym w Strategii na rzecz Odpowiedzialnego </w:t>
      </w:r>
      <w:r w:rsidRPr="00632678">
        <w:t>Rozwoju (rozwój terytorialnie wrażliwy i odpowiedzialny).</w:t>
      </w:r>
      <w:r w:rsidRPr="006F270F">
        <w:t xml:space="preserve"> </w:t>
      </w:r>
    </w:p>
    <w:p w:rsidR="00C30C08" w:rsidRPr="006F270F" w:rsidRDefault="00C30C08" w:rsidP="00C30C08">
      <w:pPr>
        <w:spacing w:after="120"/>
        <w:jc w:val="both"/>
      </w:pPr>
      <w:r>
        <w:t>W przypadku Strategii ŁOF przekłada się to</w:t>
      </w:r>
      <w:r w:rsidRPr="006F270F">
        <w:t xml:space="preserve"> przede wszystkim</w:t>
      </w:r>
      <w:r>
        <w:t xml:space="preserve"> na</w:t>
      </w:r>
      <w:r w:rsidRPr="006F270F">
        <w:t xml:space="preserve"> włączanie w procesy rozwojowe obszarów słabszych gospodarczo (</w:t>
      </w:r>
      <w:r>
        <w:t>w szczególności</w:t>
      </w:r>
      <w:r w:rsidRPr="006F270F">
        <w:t xml:space="preserve"> obszarów wiejskich i małych miast), o niższym poziomie rozwoju i niskiej odporności na zjawiska kryzysowe. Efektem takiego podejścia będzie wyrównywanie szans oraz kształtowanie warunków dla wzmacniania spójności gospodarczej, społecznej i terytorialnej – rozwoju zrównoważonego terytorialnie. </w:t>
      </w:r>
    </w:p>
    <w:p w:rsidR="00C30C08" w:rsidRPr="00044EF2" w:rsidRDefault="00C30C08" w:rsidP="00C30C08">
      <w:pPr>
        <w:spacing w:after="120"/>
        <w:jc w:val="both"/>
      </w:pPr>
    </w:p>
    <w:p w:rsidR="00C30C08" w:rsidRDefault="00C30C08" w:rsidP="00C30C08">
      <w:pPr>
        <w:spacing w:after="0"/>
        <w:jc w:val="both"/>
      </w:pPr>
      <w:r w:rsidRPr="007010FE">
        <w:lastRenderedPageBreak/>
        <w:t xml:space="preserve">Na etapie definiowania celów i kierunków działań </w:t>
      </w:r>
      <w:r>
        <w:t>S</w:t>
      </w:r>
      <w:r w:rsidRPr="007010FE">
        <w:t xml:space="preserve">trategii </w:t>
      </w:r>
      <w:r>
        <w:t xml:space="preserve">ŁOF </w:t>
      </w:r>
      <w:r w:rsidRPr="007010FE">
        <w:t xml:space="preserve">uwzględniono </w:t>
      </w:r>
      <w:r w:rsidRPr="009E3D1A">
        <w:t>wykorzystani</w:t>
      </w:r>
      <w:r>
        <w:t>e</w:t>
      </w:r>
      <w:r w:rsidRPr="009E3D1A">
        <w:t xml:space="preserve"> dostępnych instrumentów rozwoju terytorialnego, które gwarantować powinny większą efektywność angażowanych środków publicznych, selektywność podejścia, realizację wspólnych, zintegrowanych projektów oraz spójność rozwojową </w:t>
      </w:r>
      <w:r w:rsidR="00050925" w:rsidRPr="00050925">
        <w:t>Łukowskiego Obszaru Funkcjonalnego</w:t>
      </w:r>
      <w:r w:rsidRPr="009E3D1A">
        <w:t xml:space="preserve">. </w:t>
      </w:r>
    </w:p>
    <w:p w:rsidR="00C30C08" w:rsidRDefault="00C30C08" w:rsidP="00C30C08">
      <w:pPr>
        <w:spacing w:after="120"/>
        <w:jc w:val="both"/>
      </w:pPr>
      <w:r>
        <w:t>Wykorzystano też wnioski</w:t>
      </w:r>
      <w:r w:rsidRPr="007010FE">
        <w:t xml:space="preserve"> </w:t>
      </w:r>
      <w:r>
        <w:t xml:space="preserve">z </w:t>
      </w:r>
      <w:r w:rsidRPr="007010FE">
        <w:t>a</w:t>
      </w:r>
      <w:r w:rsidRPr="009E3D1A">
        <w:t>naliz</w:t>
      </w:r>
      <w:r>
        <w:t>y</w:t>
      </w:r>
      <w:r w:rsidRPr="009E3D1A">
        <w:t xml:space="preserve"> sytuacji społeczno-gospodarczej </w:t>
      </w:r>
      <w:r w:rsidRPr="007010FE">
        <w:t>oraz wyniki procesu partycypacji społecznej</w:t>
      </w:r>
      <w:r>
        <w:t>, w ramach którego</w:t>
      </w:r>
      <w:r w:rsidRPr="007010FE">
        <w:t xml:space="preserve"> wskaza</w:t>
      </w:r>
      <w:r>
        <w:t>no</w:t>
      </w:r>
      <w:r w:rsidRPr="009E3D1A">
        <w:t xml:space="preserve"> </w:t>
      </w:r>
      <w:r w:rsidRPr="007010FE">
        <w:t>przedsięwzięcia</w:t>
      </w:r>
      <w:r w:rsidRPr="009E3D1A">
        <w:t xml:space="preserve"> bazujące na rozwinięciu potencjałów obszaru</w:t>
      </w:r>
      <w:r w:rsidRPr="007010FE">
        <w:t xml:space="preserve"> oraz rozwoju jego przewag konkurencyjnych. </w:t>
      </w:r>
    </w:p>
    <w:p w:rsidR="00C30C08" w:rsidRPr="00D744F2" w:rsidRDefault="00C30C08" w:rsidP="00D744F2">
      <w:pPr>
        <w:shd w:val="clear" w:color="auto" w:fill="00B0F0"/>
        <w:spacing w:after="120"/>
        <w:jc w:val="both"/>
        <w:rPr>
          <w:b/>
          <w:bCs/>
          <w:color w:val="FFFFFF" w:themeColor="background1"/>
        </w:rPr>
      </w:pPr>
      <w:r w:rsidRPr="00D744F2">
        <w:rPr>
          <w:b/>
          <w:bCs/>
          <w:color w:val="FFFFFF" w:themeColor="background1"/>
        </w:rPr>
        <w:t xml:space="preserve">Kierunki interwencji Strategii ŁOF w wymiarze terytorialnym </w:t>
      </w:r>
    </w:p>
    <w:tbl>
      <w:tblPr>
        <w:tblStyle w:val="Tabela-Siatka"/>
        <w:tblW w:w="0" w:type="auto"/>
        <w:tblLook w:val="04A0" w:firstRow="1" w:lastRow="0" w:firstColumn="1" w:lastColumn="0" w:noHBand="0" w:noVBand="1"/>
      </w:tblPr>
      <w:tblGrid>
        <w:gridCol w:w="9062"/>
      </w:tblGrid>
      <w:tr w:rsidR="00C30C08" w:rsidRPr="00256374" w:rsidTr="00F3400D">
        <w:tc>
          <w:tcPr>
            <w:tcW w:w="9062" w:type="dxa"/>
            <w:shd w:val="clear" w:color="auto" w:fill="00B0F0"/>
          </w:tcPr>
          <w:p w:rsidR="00C30C08" w:rsidRPr="00256374" w:rsidRDefault="00C30C08" w:rsidP="00F3400D">
            <w:pPr>
              <w:spacing w:before="80"/>
              <w:jc w:val="both"/>
              <w:rPr>
                <w:b/>
                <w:bCs/>
              </w:rPr>
            </w:pPr>
            <w:r w:rsidRPr="00256374">
              <w:rPr>
                <w:b/>
                <w:bCs/>
              </w:rPr>
              <w:t>Cel operacyjny 1</w:t>
            </w:r>
          </w:p>
          <w:p w:rsidR="00C30C08" w:rsidRPr="00256374" w:rsidRDefault="00C30C08" w:rsidP="00F3400D">
            <w:pPr>
              <w:spacing w:after="80"/>
              <w:jc w:val="both"/>
              <w:rPr>
                <w:b/>
                <w:bCs/>
              </w:rPr>
            </w:pPr>
            <w:r w:rsidRPr="00256374">
              <w:rPr>
                <w:b/>
                <w:bCs/>
              </w:rPr>
              <w:t>Wsparcie przedsiębiorców i tworzenie warunków do powst</w:t>
            </w:r>
            <w:r w:rsidR="000C4002">
              <w:rPr>
                <w:b/>
                <w:bCs/>
              </w:rPr>
              <w:t>ania</w:t>
            </w:r>
            <w:r w:rsidRPr="00256374">
              <w:rPr>
                <w:b/>
                <w:bCs/>
              </w:rPr>
              <w:t xml:space="preserve"> atrakcyjnych miejsc pracy</w:t>
            </w:r>
          </w:p>
        </w:tc>
      </w:tr>
      <w:tr w:rsidR="00C30C08" w:rsidRPr="00256374" w:rsidTr="00F3400D">
        <w:tc>
          <w:tcPr>
            <w:tcW w:w="9062" w:type="dxa"/>
            <w:shd w:val="clear" w:color="auto" w:fill="FFC000"/>
          </w:tcPr>
          <w:p w:rsidR="00C30C08" w:rsidRPr="00FE01A8" w:rsidRDefault="00C30C08" w:rsidP="00C30C08">
            <w:pPr>
              <w:numPr>
                <w:ilvl w:val="0"/>
                <w:numId w:val="19"/>
              </w:numPr>
              <w:tabs>
                <w:tab w:val="clear" w:pos="720"/>
                <w:tab w:val="num" w:pos="317"/>
                <w:tab w:val="num" w:pos="426"/>
              </w:tabs>
              <w:spacing w:before="120" w:after="120"/>
              <w:ind w:left="318" w:hanging="295"/>
              <w:jc w:val="both"/>
            </w:pPr>
            <w:r>
              <w:rPr>
                <w:b/>
                <w:bCs/>
              </w:rPr>
              <w:t>D</w:t>
            </w:r>
            <w:r w:rsidRPr="00256374">
              <w:rPr>
                <w:b/>
                <w:bCs/>
              </w:rPr>
              <w:t>ostępnoś</w:t>
            </w:r>
            <w:r>
              <w:rPr>
                <w:b/>
                <w:bCs/>
              </w:rPr>
              <w:t>ć</w:t>
            </w:r>
            <w:r w:rsidRPr="00256374">
              <w:rPr>
                <w:b/>
                <w:bCs/>
              </w:rPr>
              <w:t xml:space="preserve"> komunikacyjn</w:t>
            </w:r>
            <w:r>
              <w:rPr>
                <w:b/>
                <w:bCs/>
              </w:rPr>
              <w:t>a</w:t>
            </w:r>
            <w:r w:rsidRPr="00256374">
              <w:t xml:space="preserve"> - modernizacja i rozbudowa infrastruktury drogowej, kolejowej</w:t>
            </w:r>
            <w:r w:rsidR="000C4002">
              <w:t xml:space="preserve"> i  </w:t>
            </w:r>
            <w:r w:rsidRPr="00256374">
              <w:t>logistycznej, rozwój systemu transportu zbiorowego</w:t>
            </w:r>
            <w:r>
              <w:t xml:space="preserve">, </w:t>
            </w:r>
            <w:r w:rsidRPr="00367445">
              <w:t>rozbudowa szerokopasmowej infrastruktury dostępowej</w:t>
            </w:r>
            <w:r>
              <w:t>.</w:t>
            </w:r>
          </w:p>
          <w:p w:rsidR="00C30C08" w:rsidRPr="00FE01A8" w:rsidRDefault="00C30C08" w:rsidP="00C30C08">
            <w:pPr>
              <w:numPr>
                <w:ilvl w:val="0"/>
                <w:numId w:val="19"/>
              </w:numPr>
              <w:tabs>
                <w:tab w:val="clear" w:pos="720"/>
                <w:tab w:val="num" w:pos="317"/>
                <w:tab w:val="num" w:pos="426"/>
              </w:tabs>
              <w:spacing w:after="120"/>
              <w:ind w:left="317" w:hanging="295"/>
              <w:jc w:val="both"/>
            </w:pPr>
            <w:r>
              <w:rPr>
                <w:b/>
                <w:bCs/>
              </w:rPr>
              <w:t>At</w:t>
            </w:r>
            <w:r w:rsidRPr="00256374">
              <w:rPr>
                <w:b/>
                <w:bCs/>
              </w:rPr>
              <w:t>rakcyjnoś</w:t>
            </w:r>
            <w:r>
              <w:rPr>
                <w:b/>
                <w:bCs/>
              </w:rPr>
              <w:t>ć</w:t>
            </w:r>
            <w:r w:rsidRPr="00256374">
              <w:rPr>
                <w:b/>
                <w:bCs/>
              </w:rPr>
              <w:t xml:space="preserve"> inwestycyjn</w:t>
            </w:r>
            <w:r>
              <w:rPr>
                <w:b/>
                <w:bCs/>
              </w:rPr>
              <w:t>a</w:t>
            </w:r>
            <w:r w:rsidRPr="00256374">
              <w:t xml:space="preserve"> - rozwój terenów inwestycyjnych oraz infrastruktury i</w:t>
            </w:r>
            <w:r>
              <w:t> </w:t>
            </w:r>
            <w:r w:rsidRPr="00256374">
              <w:t xml:space="preserve"> usług </w:t>
            </w:r>
            <w:r>
              <w:t>wspierających</w:t>
            </w:r>
            <w:r w:rsidRPr="00256374">
              <w:t xml:space="preserve"> przedsiębiorczoś</w:t>
            </w:r>
            <w:r>
              <w:t>ć</w:t>
            </w:r>
            <w:r w:rsidRPr="00256374">
              <w:t>, wspólna oferta i baza ofert inwestycyjnych gmin, wspólna promocja gospodarcza, wzrost jakości funkcjonowania instytucji otoczenia biznesu</w:t>
            </w:r>
            <w:r>
              <w:t xml:space="preserve"> - </w:t>
            </w:r>
            <w:r w:rsidRPr="00256374">
              <w:t>zaawansowane i innowacyjne usługi dla przedsiębiorców</w:t>
            </w:r>
            <w:r>
              <w:t>.</w:t>
            </w:r>
          </w:p>
          <w:p w:rsidR="00C30C08" w:rsidRPr="00256374" w:rsidRDefault="00C30C08" w:rsidP="00C30C08">
            <w:pPr>
              <w:numPr>
                <w:ilvl w:val="0"/>
                <w:numId w:val="19"/>
              </w:numPr>
              <w:tabs>
                <w:tab w:val="clear" w:pos="720"/>
              </w:tabs>
              <w:spacing w:after="120"/>
              <w:ind w:left="317" w:hanging="284"/>
              <w:jc w:val="both"/>
            </w:pPr>
            <w:r w:rsidRPr="00256374">
              <w:rPr>
                <w:b/>
                <w:bCs/>
              </w:rPr>
              <w:t>Gospodarka cyrkularna</w:t>
            </w:r>
            <w:r>
              <w:rPr>
                <w:b/>
                <w:bCs/>
              </w:rPr>
              <w:t xml:space="preserve"> </w:t>
            </w:r>
            <w:r w:rsidRPr="00E24C90">
              <w:t>-</w:t>
            </w:r>
            <w:r>
              <w:rPr>
                <w:b/>
                <w:bCs/>
              </w:rPr>
              <w:t xml:space="preserve"> </w:t>
            </w:r>
            <w:r w:rsidRPr="00256374">
              <w:t xml:space="preserve">wzmacnianie zdolności adaptacyjnych instytucji </w:t>
            </w:r>
            <w:r>
              <w:t xml:space="preserve">publicznych i  </w:t>
            </w:r>
            <w:r w:rsidRPr="00256374">
              <w:t>przedsiębiorstw do zmiennych warunków rynkowych i technologicznych, edukacja społeczna, maksymalizacja skali recyklingu odpadów, poprawa jakości powietrza, w tym eliminacja smogu poprzez rozwój gospodarki niskoemisyjnej, budownictwo pasywne</w:t>
            </w:r>
            <w:r>
              <w:t>.</w:t>
            </w:r>
          </w:p>
          <w:p w:rsidR="00C30C08" w:rsidRPr="00256374" w:rsidRDefault="00C30C08" w:rsidP="00C30C08">
            <w:pPr>
              <w:numPr>
                <w:ilvl w:val="0"/>
                <w:numId w:val="19"/>
              </w:numPr>
              <w:tabs>
                <w:tab w:val="clear" w:pos="720"/>
                <w:tab w:val="num" w:pos="317"/>
                <w:tab w:val="num" w:pos="426"/>
              </w:tabs>
              <w:spacing w:after="120"/>
              <w:ind w:left="317" w:hanging="295"/>
              <w:jc w:val="both"/>
            </w:pPr>
            <w:r w:rsidRPr="00256374">
              <w:rPr>
                <w:b/>
                <w:bCs/>
              </w:rPr>
              <w:t>System promocji produktów lokalnych</w:t>
            </w:r>
            <w:r w:rsidRPr="00256374">
              <w:t xml:space="preserve"> </w:t>
            </w:r>
            <w:r>
              <w:t>-</w:t>
            </w:r>
            <w:r w:rsidRPr="00256374">
              <w:t xml:space="preserve"> stworzenie i rozwój marki terytorialnej produktów lokalnych w oparciu o zintegrowany system wsparcia w produkcji</w:t>
            </w:r>
            <w:r>
              <w:t xml:space="preserve">, </w:t>
            </w:r>
            <w:r w:rsidRPr="00256374">
              <w:t>promocji, certyfikacji i</w:t>
            </w:r>
            <w:r>
              <w:t> </w:t>
            </w:r>
            <w:r w:rsidRPr="00256374">
              <w:t xml:space="preserve"> sprzedaży wyrobów lokalnych</w:t>
            </w:r>
            <w:r>
              <w:t>.</w:t>
            </w:r>
          </w:p>
        </w:tc>
      </w:tr>
      <w:tr w:rsidR="00C30C08" w:rsidRPr="00256374" w:rsidTr="00F3400D">
        <w:tc>
          <w:tcPr>
            <w:tcW w:w="9062" w:type="dxa"/>
            <w:shd w:val="clear" w:color="auto" w:fill="00B0F0"/>
          </w:tcPr>
          <w:p w:rsidR="00C30C08" w:rsidRPr="00256374" w:rsidRDefault="00C30C08" w:rsidP="00F3400D">
            <w:pPr>
              <w:spacing w:before="80"/>
              <w:jc w:val="both"/>
              <w:rPr>
                <w:b/>
                <w:bCs/>
              </w:rPr>
            </w:pPr>
            <w:r w:rsidRPr="00256374">
              <w:rPr>
                <w:b/>
                <w:bCs/>
              </w:rPr>
              <w:t>Cel operacyjny 2</w:t>
            </w:r>
          </w:p>
          <w:p w:rsidR="00C30C08" w:rsidRPr="00256374" w:rsidRDefault="00C30C08" w:rsidP="00F3400D">
            <w:pPr>
              <w:spacing w:after="80"/>
              <w:jc w:val="both"/>
              <w:rPr>
                <w:b/>
                <w:bCs/>
              </w:rPr>
            </w:pPr>
            <w:r w:rsidRPr="00256374">
              <w:rPr>
                <w:b/>
                <w:bCs/>
              </w:rPr>
              <w:t xml:space="preserve">Tworzenie atrakcyjnych warunków </w:t>
            </w:r>
            <w:r w:rsidR="00FB28A6">
              <w:rPr>
                <w:b/>
                <w:bCs/>
              </w:rPr>
              <w:t>do</w:t>
            </w:r>
            <w:r w:rsidRPr="00256374">
              <w:rPr>
                <w:b/>
                <w:bCs/>
              </w:rPr>
              <w:t xml:space="preserve"> życia </w:t>
            </w:r>
            <w:r w:rsidR="00FB28A6">
              <w:rPr>
                <w:b/>
                <w:bCs/>
              </w:rPr>
              <w:t xml:space="preserve">dla </w:t>
            </w:r>
            <w:r w:rsidRPr="00256374">
              <w:rPr>
                <w:b/>
                <w:bCs/>
              </w:rPr>
              <w:t>mieszkańców</w:t>
            </w:r>
          </w:p>
        </w:tc>
      </w:tr>
      <w:tr w:rsidR="00C30C08" w:rsidTr="00F3400D">
        <w:tc>
          <w:tcPr>
            <w:tcW w:w="9062" w:type="dxa"/>
            <w:shd w:val="clear" w:color="auto" w:fill="FFC000"/>
          </w:tcPr>
          <w:p w:rsidR="00C30C08" w:rsidRDefault="00C30C08" w:rsidP="00C30C08">
            <w:pPr>
              <w:numPr>
                <w:ilvl w:val="0"/>
                <w:numId w:val="20"/>
              </w:numPr>
              <w:tabs>
                <w:tab w:val="clear" w:pos="720"/>
              </w:tabs>
              <w:spacing w:before="120" w:after="120"/>
              <w:ind w:left="317" w:hanging="284"/>
              <w:jc w:val="both"/>
            </w:pPr>
            <w:r>
              <w:rPr>
                <w:b/>
                <w:bCs/>
              </w:rPr>
              <w:t>A</w:t>
            </w:r>
            <w:r w:rsidRPr="003B4393">
              <w:rPr>
                <w:b/>
                <w:bCs/>
              </w:rPr>
              <w:t>trakcyjnoś</w:t>
            </w:r>
            <w:r>
              <w:rPr>
                <w:b/>
                <w:bCs/>
              </w:rPr>
              <w:t>ć</w:t>
            </w:r>
            <w:r w:rsidRPr="003B4393">
              <w:rPr>
                <w:b/>
                <w:bCs/>
              </w:rPr>
              <w:t xml:space="preserve"> rekreacyjn</w:t>
            </w:r>
            <w:r>
              <w:rPr>
                <w:b/>
                <w:bCs/>
              </w:rPr>
              <w:t>a</w:t>
            </w:r>
            <w:r w:rsidRPr="003B4393">
              <w:rPr>
                <w:b/>
                <w:bCs/>
              </w:rPr>
              <w:t xml:space="preserve"> i turystyczn</w:t>
            </w:r>
            <w:r>
              <w:rPr>
                <w:b/>
                <w:bCs/>
              </w:rPr>
              <w:t>a</w:t>
            </w:r>
            <w:r w:rsidRPr="00FE01A8">
              <w:t xml:space="preserve"> </w:t>
            </w:r>
            <w:r>
              <w:t>- poprawa jakości, kompleksowości i dostępności oferty czasu wolnego (w tym turystycznej), sportowej i kulturalnej dla mieszkańców i turystów, modernizacja i budowa infrastruktury obsługi ruchu turystycznego.</w:t>
            </w:r>
          </w:p>
          <w:p w:rsidR="00C30C08" w:rsidRDefault="00C30C08" w:rsidP="00C30C08">
            <w:pPr>
              <w:numPr>
                <w:ilvl w:val="0"/>
                <w:numId w:val="20"/>
              </w:numPr>
              <w:tabs>
                <w:tab w:val="clear" w:pos="720"/>
              </w:tabs>
              <w:spacing w:before="120" w:after="120"/>
              <w:ind w:left="317" w:hanging="284"/>
              <w:jc w:val="both"/>
            </w:pPr>
            <w:r>
              <w:rPr>
                <w:b/>
                <w:bCs/>
              </w:rPr>
              <w:t xml:space="preserve">Stworzenie i rozwój marki turystycznej obszaru ŁOF </w:t>
            </w:r>
            <w:r w:rsidRPr="00350950">
              <w:t>[h</w:t>
            </w:r>
            <w:r>
              <w:t>asło</w:t>
            </w:r>
            <w:r w:rsidRPr="00FE01A8">
              <w:t>: POZYTYWNA POLSKA!</w:t>
            </w:r>
            <w:r>
              <w:t>] - zintegrowana oferta rekreacyjna – turystyczna – kulturalna, współpraca z przedsiębiorcami w  tworzeniu i rozwoju marki turystycznej, rozwój „przemysłu czasu wolnego” (</w:t>
            </w:r>
            <w:r w:rsidRPr="00E34C88">
              <w:t>turystyk</w:t>
            </w:r>
            <w:r>
              <w:t>a</w:t>
            </w:r>
            <w:r w:rsidRPr="00E34C88">
              <w:t xml:space="preserve">, </w:t>
            </w:r>
            <w:r>
              <w:t xml:space="preserve">kultura, aktywny </w:t>
            </w:r>
            <w:r w:rsidRPr="00E34C88">
              <w:t>odpoczyn</w:t>
            </w:r>
            <w:r>
              <w:t>ek</w:t>
            </w:r>
            <w:r w:rsidRPr="00E34C88">
              <w:t>, rozrywk</w:t>
            </w:r>
            <w:r>
              <w:t>a</w:t>
            </w:r>
            <w:r w:rsidRPr="00E34C88">
              <w:t>, rekreacj</w:t>
            </w:r>
            <w:r>
              <w:t>a, sport, hobby).</w:t>
            </w:r>
          </w:p>
        </w:tc>
      </w:tr>
      <w:tr w:rsidR="00C30C08" w:rsidRPr="003F0196" w:rsidTr="00F3400D">
        <w:tc>
          <w:tcPr>
            <w:tcW w:w="9062" w:type="dxa"/>
            <w:shd w:val="clear" w:color="auto" w:fill="00B0F0"/>
          </w:tcPr>
          <w:p w:rsidR="00C30C08" w:rsidRPr="003F0196" w:rsidRDefault="00C30C08" w:rsidP="00F3400D">
            <w:pPr>
              <w:spacing w:before="80"/>
              <w:jc w:val="both"/>
              <w:rPr>
                <w:b/>
                <w:bCs/>
              </w:rPr>
            </w:pPr>
            <w:r w:rsidRPr="003F0196">
              <w:rPr>
                <w:b/>
                <w:bCs/>
              </w:rPr>
              <w:t>Cel operacyjny 3</w:t>
            </w:r>
          </w:p>
          <w:p w:rsidR="00C30C08" w:rsidRPr="003F0196" w:rsidRDefault="00C30C08" w:rsidP="007C003A">
            <w:pPr>
              <w:spacing w:after="80"/>
              <w:rPr>
                <w:b/>
                <w:bCs/>
              </w:rPr>
            </w:pPr>
            <w:r w:rsidRPr="003F0196">
              <w:rPr>
                <w:b/>
                <w:bCs/>
              </w:rPr>
              <w:t xml:space="preserve">Łukowski </w:t>
            </w:r>
            <w:r w:rsidR="000C4002">
              <w:rPr>
                <w:b/>
                <w:bCs/>
              </w:rPr>
              <w:t>O</w:t>
            </w:r>
            <w:r w:rsidRPr="003F0196">
              <w:rPr>
                <w:b/>
                <w:bCs/>
              </w:rPr>
              <w:t xml:space="preserve">bszar </w:t>
            </w:r>
            <w:r w:rsidR="000C4002">
              <w:rPr>
                <w:b/>
                <w:bCs/>
              </w:rPr>
              <w:t>F</w:t>
            </w:r>
            <w:r w:rsidRPr="003F0196">
              <w:rPr>
                <w:b/>
                <w:bCs/>
              </w:rPr>
              <w:t xml:space="preserve">unkcjonalny obszarem odpornym na zmiany klimatu i niespodziewane </w:t>
            </w:r>
            <w:r w:rsidR="000C4002">
              <w:rPr>
                <w:b/>
                <w:bCs/>
              </w:rPr>
              <w:t>wydarzenia</w:t>
            </w:r>
          </w:p>
        </w:tc>
      </w:tr>
      <w:tr w:rsidR="00C30C08" w:rsidTr="00F3400D">
        <w:tc>
          <w:tcPr>
            <w:tcW w:w="9062" w:type="dxa"/>
            <w:shd w:val="clear" w:color="auto" w:fill="FFC000"/>
          </w:tcPr>
          <w:p w:rsidR="00C30C08" w:rsidRPr="00367445" w:rsidRDefault="00C30C08" w:rsidP="00C30C08">
            <w:pPr>
              <w:numPr>
                <w:ilvl w:val="0"/>
                <w:numId w:val="21"/>
              </w:numPr>
              <w:spacing w:before="120" w:after="120"/>
              <w:ind w:left="318" w:hanging="284"/>
              <w:jc w:val="both"/>
              <w:rPr>
                <w:b/>
                <w:bCs/>
              </w:rPr>
            </w:pPr>
            <w:r w:rsidRPr="007032B4">
              <w:rPr>
                <w:b/>
                <w:bCs/>
              </w:rPr>
              <w:t>Adaptacja do zmian klimatu</w:t>
            </w:r>
            <w:r>
              <w:rPr>
                <w:b/>
                <w:bCs/>
              </w:rPr>
              <w:t xml:space="preserve"> </w:t>
            </w:r>
            <w:r w:rsidRPr="009974E5">
              <w:t xml:space="preserve">- </w:t>
            </w:r>
            <w:r w:rsidRPr="007032B4">
              <w:t>wprowadzanie technologii</w:t>
            </w:r>
            <w:r>
              <w:rPr>
                <w:b/>
                <w:bCs/>
              </w:rPr>
              <w:t xml:space="preserve"> </w:t>
            </w:r>
            <w:r>
              <w:t xml:space="preserve">OZE w obiektach publicznych i  prywatnych, </w:t>
            </w:r>
            <w:r w:rsidRPr="007032B4">
              <w:t>ochrona terenów naturalnej retencji wodnej,</w:t>
            </w:r>
            <w:r>
              <w:t xml:space="preserve"> </w:t>
            </w:r>
            <w:r w:rsidRPr="007032B4">
              <w:t>zagospodarowanie wód opadowych oraz rozwój błękitno-zielonej</w:t>
            </w:r>
            <w:r>
              <w:t xml:space="preserve"> </w:t>
            </w:r>
            <w:r w:rsidRPr="007032B4">
              <w:t>infrastruktury</w:t>
            </w:r>
            <w:r>
              <w:t xml:space="preserve">, </w:t>
            </w:r>
            <w:r w:rsidRPr="007032B4">
              <w:t>rozwój i unowocześnianie gospodarki</w:t>
            </w:r>
            <w:r>
              <w:t xml:space="preserve"> </w:t>
            </w:r>
            <w:r w:rsidRPr="007032B4">
              <w:t>ściekowej</w:t>
            </w:r>
            <w:r>
              <w:t xml:space="preserve">, </w:t>
            </w:r>
            <w:r w:rsidRPr="007032B4">
              <w:t xml:space="preserve">doskonalenie narzędzi monitorowania stanu środowiska i szybkiego </w:t>
            </w:r>
            <w:r>
              <w:t xml:space="preserve">reagowania, </w:t>
            </w:r>
            <w:r w:rsidRPr="007032B4">
              <w:t xml:space="preserve">rozwój gospodarki niskoemisyjnej </w:t>
            </w:r>
            <w:r>
              <w:t xml:space="preserve">i zeroemisyjnej </w:t>
            </w:r>
            <w:r w:rsidRPr="007032B4">
              <w:t>w sektorze publicznym</w:t>
            </w:r>
            <w:r>
              <w:t xml:space="preserve"> i prywatnym, edukacja społeczna.</w:t>
            </w:r>
          </w:p>
          <w:p w:rsidR="00C30C08" w:rsidRPr="007E5ACE" w:rsidRDefault="00C30C08" w:rsidP="00C30C08">
            <w:pPr>
              <w:numPr>
                <w:ilvl w:val="0"/>
                <w:numId w:val="21"/>
              </w:numPr>
              <w:spacing w:before="120" w:after="120"/>
              <w:ind w:left="318" w:hanging="284"/>
              <w:jc w:val="both"/>
              <w:rPr>
                <w:b/>
                <w:bCs/>
              </w:rPr>
            </w:pPr>
            <w:r w:rsidRPr="00367445">
              <w:rPr>
                <w:b/>
                <w:bCs/>
              </w:rPr>
              <w:t>Kapitał społeczny</w:t>
            </w:r>
            <w:r>
              <w:rPr>
                <w:b/>
                <w:bCs/>
              </w:rPr>
              <w:t xml:space="preserve"> </w:t>
            </w:r>
            <w:r>
              <w:t>-</w:t>
            </w:r>
            <w:r w:rsidRPr="00367445">
              <w:rPr>
                <w:b/>
                <w:bCs/>
              </w:rPr>
              <w:t xml:space="preserve"> </w:t>
            </w:r>
            <w:r w:rsidRPr="00367445">
              <w:t>wspierani</w:t>
            </w:r>
            <w:r>
              <w:t>e</w:t>
            </w:r>
            <w:r w:rsidRPr="00367445">
              <w:t xml:space="preserve"> oddolnych inicjatyw obywatelskich</w:t>
            </w:r>
            <w:r>
              <w:t>,</w:t>
            </w:r>
            <w:r w:rsidRPr="00367445">
              <w:t xml:space="preserve"> organizacji pozarządowych, podmiotów ekonomii społecznej</w:t>
            </w:r>
            <w:r>
              <w:t xml:space="preserve">, zwiększenie udziału partycypacji społecznej w zarządzaniu </w:t>
            </w:r>
            <w:r>
              <w:lastRenderedPageBreak/>
              <w:t>samorządem, udział mieszkańców w budowie i rozwoju marki terytorialnej (produkt</w:t>
            </w:r>
            <w:r w:rsidR="000C4002">
              <w:t>y</w:t>
            </w:r>
            <w:r>
              <w:t xml:space="preserve"> lokalne, turystyka), </w:t>
            </w:r>
            <w:r w:rsidRPr="00DD4B20">
              <w:t>zachowanie dziedzictwa kulturowego materialnego i</w:t>
            </w:r>
            <w:r>
              <w:t> </w:t>
            </w:r>
            <w:r w:rsidRPr="00DD4B20">
              <w:t xml:space="preserve"> niematerialnego</w:t>
            </w:r>
            <w:r>
              <w:t>.</w:t>
            </w:r>
          </w:p>
          <w:p w:rsidR="00C30C08" w:rsidRPr="00F6348A" w:rsidRDefault="00C30C08" w:rsidP="00C30C08">
            <w:pPr>
              <w:numPr>
                <w:ilvl w:val="0"/>
                <w:numId w:val="21"/>
              </w:numPr>
              <w:spacing w:after="120"/>
              <w:ind w:left="317" w:hanging="284"/>
              <w:jc w:val="both"/>
              <w:rPr>
                <w:b/>
                <w:bCs/>
              </w:rPr>
            </w:pPr>
            <w:r>
              <w:rPr>
                <w:b/>
                <w:bCs/>
              </w:rPr>
              <w:t xml:space="preserve">System opieki zdrowotnej i społecznej </w:t>
            </w:r>
            <w:r w:rsidRPr="009974E5">
              <w:t>-</w:t>
            </w:r>
            <w:r>
              <w:t xml:space="preserve"> podniesienie jakości i dostępności usług społecznych i  ochrony zdrowia, w tym</w:t>
            </w:r>
            <w:r w:rsidRPr="00962A2B">
              <w:t xml:space="preserve"> oferty edukacji przedszkolnej</w:t>
            </w:r>
            <w:r>
              <w:t xml:space="preserve"> i opieki żłobkowej, dostosowanie usług i infrastruktury do potrzeb osób starszych (w tym </w:t>
            </w:r>
            <w:r w:rsidRPr="009974E5">
              <w:rPr>
                <w:i/>
                <w:iCs/>
              </w:rPr>
              <w:t>srebrna gospodarka</w:t>
            </w:r>
            <w:r>
              <w:t xml:space="preserve"> jako odpowiedź na wyzwania demograficzne), zachowanie standardów dostępności w infrastrukturze i usługach publicznych.</w:t>
            </w:r>
          </w:p>
          <w:p w:rsidR="00C30C08" w:rsidRDefault="00C30C08" w:rsidP="00C30C08">
            <w:pPr>
              <w:pStyle w:val="Akapitzlist"/>
              <w:numPr>
                <w:ilvl w:val="0"/>
                <w:numId w:val="21"/>
              </w:numPr>
              <w:ind w:left="318" w:hanging="284"/>
              <w:jc w:val="both"/>
            </w:pPr>
            <w:r w:rsidRPr="00492DAE">
              <w:rPr>
                <w:b/>
                <w:bCs/>
              </w:rPr>
              <w:t xml:space="preserve">Bezpieczeństwo </w:t>
            </w:r>
            <w:r>
              <w:rPr>
                <w:b/>
                <w:bCs/>
              </w:rPr>
              <w:t xml:space="preserve">i usługi </w:t>
            </w:r>
            <w:r w:rsidRPr="00492DAE">
              <w:rPr>
                <w:b/>
                <w:bCs/>
              </w:rPr>
              <w:t xml:space="preserve">cyfrowe </w:t>
            </w:r>
            <w:r w:rsidRPr="009533D8">
              <w:t>-</w:t>
            </w:r>
            <w:r>
              <w:t xml:space="preserve"> </w:t>
            </w:r>
            <w:r w:rsidRPr="00F6348A">
              <w:t>rozbudowa szerokopasmowej infrastruktury dostępowej</w:t>
            </w:r>
            <w:r>
              <w:t xml:space="preserve"> (szczególnie na</w:t>
            </w:r>
            <w:r w:rsidRPr="00F6348A">
              <w:t xml:space="preserve"> obszar</w:t>
            </w:r>
            <w:r>
              <w:t>ach</w:t>
            </w:r>
            <w:r w:rsidRPr="00F6348A">
              <w:t xml:space="preserve"> o niskim dostępie do sieci</w:t>
            </w:r>
            <w:r>
              <w:t xml:space="preserve">), </w:t>
            </w:r>
            <w:r w:rsidRPr="00F6348A">
              <w:t xml:space="preserve">rozwój </w:t>
            </w:r>
            <w:r>
              <w:t xml:space="preserve">narzędzi i </w:t>
            </w:r>
            <w:r w:rsidRPr="00F6348A">
              <w:t>infrastruktury niezbędnej do świadczenia bezpiecznych e-usług w administracj</w:t>
            </w:r>
            <w:r w:rsidR="000C4002">
              <w:t>i</w:t>
            </w:r>
            <w:r w:rsidRPr="00F6348A">
              <w:t xml:space="preserve"> publicznej</w:t>
            </w:r>
            <w:r>
              <w:t xml:space="preserve">, systemie opieki zdrowotnej i  edukacji oraz w zakresie </w:t>
            </w:r>
            <w:r w:rsidRPr="00F6348A">
              <w:t>zarządzani</w:t>
            </w:r>
            <w:r>
              <w:t>a</w:t>
            </w:r>
            <w:r w:rsidRPr="00F6348A">
              <w:t xml:space="preserve"> </w:t>
            </w:r>
            <w:r>
              <w:t xml:space="preserve">i funkcjonowania </w:t>
            </w:r>
            <w:r w:rsidRPr="00F6348A">
              <w:t>przedsiębiorstw</w:t>
            </w:r>
            <w:r>
              <w:t>, p</w:t>
            </w:r>
            <w:r w:rsidRPr="00F6348A">
              <w:t>oprawa poziomu cyberbezpieczeństwa</w:t>
            </w:r>
            <w:r>
              <w:t xml:space="preserve">, </w:t>
            </w:r>
            <w:r w:rsidRPr="00F6348A">
              <w:t>podniesienie kompetencji cyfrowych</w:t>
            </w:r>
            <w:r>
              <w:t xml:space="preserve"> mieszkańców.</w:t>
            </w:r>
          </w:p>
          <w:p w:rsidR="00C30C08" w:rsidRPr="00492DAE" w:rsidRDefault="00C30C08" w:rsidP="00F3400D">
            <w:pPr>
              <w:spacing w:after="120"/>
              <w:ind w:left="317"/>
              <w:jc w:val="both"/>
              <w:rPr>
                <w:i/>
                <w:iCs/>
              </w:rPr>
            </w:pPr>
            <w:r w:rsidRPr="00990AA3">
              <w:rPr>
                <w:i/>
                <w:iCs/>
              </w:rPr>
              <w:t xml:space="preserve">E-usługi publiczne powinny funkcjonować </w:t>
            </w:r>
            <w:r>
              <w:rPr>
                <w:i/>
                <w:iCs/>
              </w:rPr>
              <w:t xml:space="preserve">na </w:t>
            </w:r>
            <w:r w:rsidRPr="00990AA3">
              <w:rPr>
                <w:i/>
                <w:iCs/>
              </w:rPr>
              <w:t>co najmniej 3 poziomie dojrzałości (dwustronna interakcja), dążyć należy do wdrożenia poziomu 4 (transakcja)</w:t>
            </w:r>
            <w:r>
              <w:rPr>
                <w:i/>
                <w:iCs/>
              </w:rPr>
              <w:t xml:space="preserve"> i docelowo </w:t>
            </w:r>
            <w:r w:rsidRPr="00990AA3">
              <w:rPr>
                <w:i/>
                <w:iCs/>
              </w:rPr>
              <w:t>5 (personalizacja)</w:t>
            </w:r>
            <w:r>
              <w:rPr>
                <w:i/>
                <w:iCs/>
              </w:rPr>
              <w:t>.</w:t>
            </w:r>
          </w:p>
          <w:p w:rsidR="00C30C08" w:rsidRDefault="00C30C08" w:rsidP="00C30C08">
            <w:pPr>
              <w:numPr>
                <w:ilvl w:val="0"/>
                <w:numId w:val="21"/>
              </w:numPr>
              <w:spacing w:after="120"/>
              <w:ind w:left="318" w:hanging="284"/>
              <w:jc w:val="both"/>
            </w:pPr>
            <w:r w:rsidRPr="00492DAE">
              <w:rPr>
                <w:b/>
                <w:bCs/>
              </w:rPr>
              <w:t>Kompetencje instytucji publicznych</w:t>
            </w:r>
            <w:r>
              <w:t xml:space="preserve"> - </w:t>
            </w:r>
            <w:r w:rsidRPr="00DD50A6">
              <w:t>wzmacniani</w:t>
            </w:r>
            <w:r>
              <w:t>e</w:t>
            </w:r>
            <w:r w:rsidRPr="00DD50A6">
              <w:t xml:space="preserve"> mechanizmów zarządzania strategicznego </w:t>
            </w:r>
            <w:r>
              <w:t xml:space="preserve">w samorządzie w zakresie: </w:t>
            </w:r>
            <w:r w:rsidRPr="00DD50A6">
              <w:t>integr</w:t>
            </w:r>
            <w:r>
              <w:t>acji</w:t>
            </w:r>
            <w:r w:rsidRPr="00DD50A6">
              <w:t xml:space="preserve"> </w:t>
            </w:r>
            <w:r>
              <w:t>działań</w:t>
            </w:r>
            <w:r w:rsidRPr="00DD50A6">
              <w:t xml:space="preserve"> </w:t>
            </w:r>
            <w:r>
              <w:t xml:space="preserve">JST </w:t>
            </w:r>
            <w:r w:rsidRPr="00DD50A6">
              <w:t>z celami gospodarczymi, społecznymi</w:t>
            </w:r>
            <w:r>
              <w:t xml:space="preserve"> i</w:t>
            </w:r>
            <w:r w:rsidRPr="00DD50A6">
              <w:t xml:space="preserve"> </w:t>
            </w:r>
            <w:r>
              <w:t> </w:t>
            </w:r>
            <w:r w:rsidRPr="00DD50A6">
              <w:t>środowiskowymi</w:t>
            </w:r>
            <w:r>
              <w:t xml:space="preserve">, nastawienia na innowacyjne rozwiązania i korzystania z dobrych praktyk, planowania strategicznego, </w:t>
            </w:r>
            <w:r w:rsidRPr="00DD50A6">
              <w:t xml:space="preserve">racjonalizacji gospodarki budżetowej </w:t>
            </w:r>
            <w:r>
              <w:t xml:space="preserve">w oparciu </w:t>
            </w:r>
            <w:r w:rsidR="000C4002">
              <w:t xml:space="preserve">o </w:t>
            </w:r>
            <w:r>
              <w:t>analizę</w:t>
            </w:r>
            <w:r w:rsidRPr="00DD50A6">
              <w:t xml:space="preserve"> kosztów i</w:t>
            </w:r>
            <w:r>
              <w:t> </w:t>
            </w:r>
            <w:r w:rsidRPr="00DD50A6">
              <w:t>korzyści ekonomiczno-społecznych</w:t>
            </w:r>
            <w:r>
              <w:t>, kompetencji cyfrowych, współpracy JST oraz wykorzystania narzędzi partycypacji społecznej.</w:t>
            </w:r>
          </w:p>
        </w:tc>
      </w:tr>
    </w:tbl>
    <w:p w:rsidR="000326AD" w:rsidRPr="006430C0" w:rsidRDefault="000326AD" w:rsidP="000326AD">
      <w:pPr>
        <w:spacing w:after="120"/>
        <w:jc w:val="both"/>
      </w:pPr>
    </w:p>
    <w:p w:rsidR="001E6889" w:rsidRPr="000326AD" w:rsidRDefault="001E6889" w:rsidP="00AE1C4D">
      <w:pPr>
        <w:pStyle w:val="Nagwek1"/>
        <w:numPr>
          <w:ilvl w:val="0"/>
          <w:numId w:val="12"/>
        </w:numPr>
        <w:spacing w:before="120" w:after="120"/>
        <w:ind w:left="499" w:hanging="357"/>
        <w:jc w:val="both"/>
        <w:rPr>
          <w:b/>
          <w:bCs/>
        </w:rPr>
      </w:pPr>
      <w:bookmarkStart w:id="24" w:name="_Toc85623473"/>
      <w:r w:rsidRPr="000326AD">
        <w:rPr>
          <w:b/>
          <w:bCs/>
        </w:rPr>
        <w:t>Zasady i struktura zarządzania procesem wdrażania Strategii</w:t>
      </w:r>
      <w:bookmarkEnd w:id="21"/>
      <w:bookmarkEnd w:id="24"/>
    </w:p>
    <w:bookmarkEnd w:id="22"/>
    <w:p w:rsidR="001E6889" w:rsidRPr="00E14537" w:rsidRDefault="001E6889" w:rsidP="001E6889">
      <w:pPr>
        <w:spacing w:after="120"/>
        <w:jc w:val="both"/>
      </w:pPr>
      <w:r w:rsidRPr="001E6889">
        <w:t xml:space="preserve">System zarządzania opracowaniem i wdrażaniem strategii ponadlokalnej ma kluczowe znaczenie w </w:t>
      </w:r>
      <w:r w:rsidR="00686D96">
        <w:t> </w:t>
      </w:r>
      <w:r w:rsidRPr="001E6889">
        <w:t xml:space="preserve">kontekście skuteczności realizacji interwencji publicznych i korzyści dla partnerów. Właściwe zaprojektowany i konsekwentnie wdrażany system wpłynie na sprawność realizacji strategii i </w:t>
      </w:r>
      <w:r w:rsidR="00686D96">
        <w:t> </w:t>
      </w:r>
      <w:r w:rsidRPr="001E6889">
        <w:t>wykorzystywania dostępnych funduszy przeznaczonych na realizacje jej celów. Co istotne, właściwy system stanowi podstawę do rozwoju trwałe</w:t>
      </w:r>
      <w:r>
        <w:t>go forum</w:t>
      </w:r>
      <w:r w:rsidRPr="001E6889">
        <w:t xml:space="preserve"> współpracy między gminami, nie tylko w</w:t>
      </w:r>
      <w:r w:rsidR="00AE3910">
        <w:t> </w:t>
      </w:r>
      <w:r w:rsidRPr="001E6889">
        <w:t xml:space="preserve"> zakresie funduszy, ale docelowo wszystkich polityk realizowanych przez gmin</w:t>
      </w:r>
      <w:r>
        <w:t>y</w:t>
      </w:r>
      <w:r w:rsidRPr="001E6889">
        <w:t xml:space="preserve"> </w:t>
      </w:r>
      <w:bookmarkStart w:id="25" w:name="_Hlk531283066"/>
      <w:r w:rsidR="0022071F">
        <w:t>Łukowskiego Obszaru Funkcjonalnego</w:t>
      </w:r>
      <w:bookmarkEnd w:id="25"/>
      <w:r w:rsidRPr="001E6889">
        <w:t xml:space="preserve">. Jednocześnie system zarządzania tworzy strukturę, po części sformalizowaną, w której </w:t>
      </w:r>
      <w:r w:rsidRPr="00E14537">
        <w:t xml:space="preserve">powstają pozytywne relacje nieformalne. Taka struktura stanowić będzie w przyszłości bazę wiedzy i </w:t>
      </w:r>
      <w:r w:rsidR="00686D96">
        <w:t> </w:t>
      </w:r>
      <w:r w:rsidRPr="00E14537">
        <w:t>pamięci organizacyjnej determinującej dalszą współpracę i wspólny zintegrowany rozwój gmin całego obszaru objętego strategią.</w:t>
      </w:r>
    </w:p>
    <w:p w:rsidR="001B1E71" w:rsidRPr="001B1E71" w:rsidRDefault="001B1E71" w:rsidP="001B1E71">
      <w:pPr>
        <w:spacing w:line="252" w:lineRule="auto"/>
        <w:jc w:val="both"/>
        <w:rPr>
          <w:rFonts w:eastAsiaTheme="minorEastAsia"/>
        </w:rPr>
      </w:pPr>
      <w:r w:rsidRPr="001B1E71">
        <w:rPr>
          <w:rFonts w:eastAsiaTheme="minorEastAsia"/>
        </w:rPr>
        <w:t xml:space="preserve">Założenia regionalnej polityki rozwoju zawarte w KSRR </w:t>
      </w:r>
      <w:r w:rsidRPr="00E14537">
        <w:rPr>
          <w:rFonts w:eastAsiaTheme="minorEastAsia"/>
        </w:rPr>
        <w:t xml:space="preserve">2030 </w:t>
      </w:r>
      <w:r w:rsidRPr="001B1E71">
        <w:rPr>
          <w:rFonts w:eastAsiaTheme="minorEastAsia"/>
        </w:rPr>
        <w:t>wyraźnie wskazują na potrzebę współpracy (w ramach partnerstw miejsko-wiejskich, projektów partnerskich itp.) oraz zintegrowanego podejścia terytorialnego, określając powyższe jednymi z siedmiu zasad polityki regionalnej, które regulują sposób postępowania wszystkich interesariuszy i zapewniają lepszą koordynację działań na rzecz rozwoju.</w:t>
      </w:r>
    </w:p>
    <w:p w:rsidR="001B1E71" w:rsidRPr="00E14537" w:rsidRDefault="001B1E71" w:rsidP="00E14537">
      <w:pPr>
        <w:spacing w:line="252" w:lineRule="auto"/>
        <w:jc w:val="both"/>
        <w:rPr>
          <w:rFonts w:eastAsiaTheme="minorEastAsia"/>
        </w:rPr>
      </w:pPr>
      <w:r w:rsidRPr="001B1E71">
        <w:rPr>
          <w:rFonts w:eastAsiaTheme="minorEastAsia"/>
        </w:rPr>
        <w:t>W związku z powyższym gminy ŁOF podjęły strategiczną decyzję o zawiązaniu partnerstwa, dzięki któremu określ</w:t>
      </w:r>
      <w:r w:rsidRPr="00E14537">
        <w:rPr>
          <w:rFonts w:eastAsiaTheme="minorEastAsia"/>
        </w:rPr>
        <w:t>o</w:t>
      </w:r>
      <w:r w:rsidRPr="001B1E71">
        <w:rPr>
          <w:rFonts w:eastAsiaTheme="minorEastAsia"/>
        </w:rPr>
        <w:t xml:space="preserve">ne zostały wspólne cele rozwojowe oraz wspólne projekty. Aby realizować te założenia niezbędne jest stworzenie struktury zarządczej pozwalającej na efektywne zarządzanie obszarem i realizację różnego rodzaju przedsięwzięć partnerskich, wśród których istotnym aspektem będzie pozyskiwanie funduszy europejskich, ale także organizacja wspólnych działań związanych z </w:t>
      </w:r>
      <w:r w:rsidR="00686D96">
        <w:rPr>
          <w:rFonts w:eastAsiaTheme="minorEastAsia"/>
        </w:rPr>
        <w:t> </w:t>
      </w:r>
      <w:r w:rsidRPr="001B1E71">
        <w:rPr>
          <w:rFonts w:eastAsiaTheme="minorEastAsia"/>
        </w:rPr>
        <w:t xml:space="preserve">podniesieniem kompetencji pracowników instytucji publicznych. </w:t>
      </w:r>
    </w:p>
    <w:p w:rsidR="001E6889" w:rsidRPr="003327D8" w:rsidRDefault="001E6889" w:rsidP="00364577">
      <w:pPr>
        <w:pStyle w:val="Nagwek2"/>
        <w:numPr>
          <w:ilvl w:val="1"/>
          <w:numId w:val="12"/>
        </w:numPr>
        <w:spacing w:before="120" w:after="120"/>
      </w:pPr>
      <w:bookmarkStart w:id="26" w:name="_Toc85623474"/>
      <w:r w:rsidRPr="003327D8">
        <w:lastRenderedPageBreak/>
        <w:t>Zasady współpracy</w:t>
      </w:r>
      <w:r w:rsidR="00E14537" w:rsidRPr="003327D8">
        <w:t xml:space="preserve"> </w:t>
      </w:r>
      <w:r w:rsidR="00964F05">
        <w:t>partnerów</w:t>
      </w:r>
      <w:bookmarkEnd w:id="26"/>
      <w:r w:rsidR="00964F05">
        <w:t xml:space="preserve"> </w:t>
      </w:r>
      <w:r w:rsidRPr="003327D8">
        <w:t xml:space="preserve"> </w:t>
      </w:r>
    </w:p>
    <w:p w:rsidR="001E6889" w:rsidRDefault="001E6889" w:rsidP="001B1E71">
      <w:pPr>
        <w:spacing w:line="252" w:lineRule="auto"/>
        <w:jc w:val="both"/>
      </w:pPr>
      <w:r w:rsidRPr="001E6889">
        <w:t xml:space="preserve">Opracowaniu i wdrażaniu </w:t>
      </w:r>
      <w:r w:rsidR="001B1E71">
        <w:t xml:space="preserve">strategii oraz prawidłowemu funkcjonowaniu systemu zarządzania </w:t>
      </w:r>
      <w:r w:rsidRPr="001E6889">
        <w:t>towarzyszy kilka kluczowych zasad, którymi konsekwentnie powinni kierować się wszyscy partnerzy uczestniczący w procesie</w:t>
      </w:r>
      <w:r w:rsidR="00E14537">
        <w:t>.</w:t>
      </w:r>
    </w:p>
    <w:p w:rsidR="00E14537" w:rsidRPr="001B1E71" w:rsidRDefault="00E14537" w:rsidP="00E14537">
      <w:pPr>
        <w:spacing w:line="252" w:lineRule="auto"/>
        <w:jc w:val="center"/>
        <w:rPr>
          <w:rFonts w:eastAsiaTheme="minorEastAsia"/>
          <w:color w:val="0070C0"/>
        </w:rPr>
      </w:pPr>
      <w:r>
        <w:rPr>
          <w:noProof/>
          <w:lang w:eastAsia="pl-PL"/>
        </w:rPr>
        <w:drawing>
          <wp:inline distT="0" distB="0" distL="0" distR="0">
            <wp:extent cx="5555615" cy="2064385"/>
            <wp:effectExtent l="0" t="0" r="698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55615" cy="2064385"/>
                    </a:xfrm>
                    <a:prstGeom prst="rect">
                      <a:avLst/>
                    </a:prstGeom>
                    <a:noFill/>
                    <a:ln>
                      <a:noFill/>
                    </a:ln>
                  </pic:spPr>
                </pic:pic>
              </a:graphicData>
            </a:graphic>
          </wp:inline>
        </w:drawing>
      </w:r>
    </w:p>
    <w:p w:rsidR="001E6889" w:rsidRPr="007559A0" w:rsidRDefault="001B1E71" w:rsidP="00364577">
      <w:pPr>
        <w:pStyle w:val="Akapitzlist"/>
        <w:numPr>
          <w:ilvl w:val="0"/>
          <w:numId w:val="3"/>
        </w:numPr>
        <w:spacing w:after="120"/>
        <w:ind w:left="284" w:hanging="284"/>
        <w:rPr>
          <w:b/>
          <w:bCs/>
        </w:rPr>
      </w:pPr>
      <w:r>
        <w:rPr>
          <w:b/>
          <w:bCs/>
        </w:rPr>
        <w:t>R</w:t>
      </w:r>
      <w:r w:rsidR="001E6889" w:rsidRPr="007559A0">
        <w:rPr>
          <w:b/>
          <w:bCs/>
        </w:rPr>
        <w:t>ównoś</w:t>
      </w:r>
      <w:r>
        <w:rPr>
          <w:b/>
          <w:bCs/>
        </w:rPr>
        <w:t>ć</w:t>
      </w:r>
      <w:r w:rsidR="001E6889" w:rsidRPr="007559A0">
        <w:rPr>
          <w:b/>
          <w:bCs/>
        </w:rPr>
        <w:t xml:space="preserve"> partnerów</w:t>
      </w:r>
    </w:p>
    <w:p w:rsidR="001E6889" w:rsidRPr="001E6889" w:rsidRDefault="001E6889" w:rsidP="001E6889">
      <w:pPr>
        <w:spacing w:after="120"/>
        <w:jc w:val="both"/>
      </w:pPr>
      <w:r w:rsidRPr="001E6889">
        <w:t xml:space="preserve">Powodzenie współpracy w zasadniczym stopniu zależy od tego, że wszyscy partnerzy będą przekonani co do łączącej ich wspólnoty interesów i celów. </w:t>
      </w:r>
      <w:r>
        <w:t>Decyduje o tym</w:t>
      </w:r>
      <w:r w:rsidRPr="001E6889">
        <w:t xml:space="preserve"> zarówno konstrukcja i  treść strategii, jak też codzienna praktyka działania, zarówno na etapie przygotowania dokumentu, jak późniejszego jego wdrażania. Dlatego istotne jest, aby zaplanowane i </w:t>
      </w:r>
      <w:r>
        <w:t xml:space="preserve"> </w:t>
      </w:r>
      <w:r w:rsidRPr="001E6889">
        <w:t>później wykorzystywane mechanizmy zarządzania w realny sposób uwzględniały równość partnerów (nawet jeśli różnice w wielkości, potencjale i finansach partnerów determinują określony kształt tych mechanizmów).</w:t>
      </w:r>
    </w:p>
    <w:p w:rsidR="001E6889" w:rsidRPr="007559A0" w:rsidRDefault="001B1E71" w:rsidP="00364577">
      <w:pPr>
        <w:pStyle w:val="Akapitzlist"/>
        <w:numPr>
          <w:ilvl w:val="0"/>
          <w:numId w:val="3"/>
        </w:numPr>
        <w:spacing w:after="120"/>
        <w:ind w:left="284" w:hanging="284"/>
        <w:jc w:val="both"/>
        <w:rPr>
          <w:b/>
          <w:bCs/>
        </w:rPr>
      </w:pPr>
      <w:r>
        <w:rPr>
          <w:b/>
          <w:bCs/>
        </w:rPr>
        <w:t>P</w:t>
      </w:r>
      <w:r w:rsidR="001E6889" w:rsidRPr="007559A0">
        <w:rPr>
          <w:b/>
          <w:bCs/>
        </w:rPr>
        <w:t>artnerstw</w:t>
      </w:r>
      <w:r>
        <w:rPr>
          <w:b/>
          <w:bCs/>
        </w:rPr>
        <w:t>o</w:t>
      </w:r>
    </w:p>
    <w:p w:rsidR="001B1E71" w:rsidRPr="001E6889" w:rsidRDefault="001E6889" w:rsidP="001E6889">
      <w:pPr>
        <w:spacing w:after="120"/>
        <w:jc w:val="both"/>
      </w:pPr>
      <w:r w:rsidRPr="001E6889">
        <w:t>Proces opracowania i wdrażania strategii ponadlokalnej powinien polegać na kreowaniu partnerskich warunków współpracy między gminami (oznacza to odpowiedni dobór i kształtowanie przedsięwzięć zawartych w strategii, mechanizmów ich finansowania oraz korzystania z ich efektów przez mieszkańców obszaru) jak również odpowiednich relacji między poszczególnymi podmiotami (publicznymi, prywatnymi, organizacjami społecznymi) oraz osobami zaangażowanymi w opracowanie i wdrażanie strategii. Szczególnie ważne, aby zasada ta stosowana była w sytuacjach, w których dochodzi do interakcji między władzami gmin, a ich mieszkańcami lub organizacjami ich reprezentującymi (np. w trakcie konsultacji społecznych).</w:t>
      </w:r>
    </w:p>
    <w:p w:rsidR="001E6889" w:rsidRPr="007559A0" w:rsidRDefault="00E14537" w:rsidP="00364577">
      <w:pPr>
        <w:pStyle w:val="Akapitzlist"/>
        <w:numPr>
          <w:ilvl w:val="0"/>
          <w:numId w:val="3"/>
        </w:numPr>
        <w:spacing w:after="120"/>
        <w:ind w:left="284" w:hanging="284"/>
        <w:jc w:val="both"/>
        <w:rPr>
          <w:b/>
          <w:bCs/>
        </w:rPr>
      </w:pPr>
      <w:r>
        <w:rPr>
          <w:b/>
          <w:bCs/>
        </w:rPr>
        <w:t>T</w:t>
      </w:r>
      <w:r w:rsidR="001E6889" w:rsidRPr="007559A0">
        <w:rPr>
          <w:b/>
          <w:bCs/>
        </w:rPr>
        <w:t>worzeni</w:t>
      </w:r>
      <w:r>
        <w:rPr>
          <w:b/>
          <w:bCs/>
        </w:rPr>
        <w:t>e</w:t>
      </w:r>
      <w:r w:rsidR="001E6889" w:rsidRPr="007559A0">
        <w:rPr>
          <w:b/>
          <w:bCs/>
        </w:rPr>
        <w:t xml:space="preserve"> możliwie elastycznych rozwiązań</w:t>
      </w:r>
    </w:p>
    <w:p w:rsidR="00E14537" w:rsidRDefault="001E6889" w:rsidP="00F77142">
      <w:pPr>
        <w:spacing w:after="120"/>
        <w:jc w:val="both"/>
      </w:pPr>
      <w:r w:rsidRPr="001E6889">
        <w:t>Na etapie tworzenia strategii, a nawet w początkowym procesie jej wdrażania, nie uda się trafnie przewidzieć wszystkich uwarunkowań tak, aby szczegółowo zaplanować wszystkie mechanizmy zapewniające efektywność działań. Co więcej, te uwarunkowania będą się zmieniać z czasem. Stąd też niezbędne jest formułowanie elastycznych procedur i rozwiązań, które pozwolą sprawnie dostosowywać się do zmieniających się potrzeb i wyzwań.</w:t>
      </w:r>
      <w:r>
        <w:t xml:space="preserve"> Konieczność zachowania elastyczności w </w:t>
      </w:r>
      <w:r w:rsidR="00686D96">
        <w:t> </w:t>
      </w:r>
      <w:r>
        <w:t xml:space="preserve">procesie wdrażania strategii </w:t>
      </w:r>
      <w:r w:rsidR="00324EA9">
        <w:t xml:space="preserve">do roku 2030 </w:t>
      </w:r>
      <w:r>
        <w:t xml:space="preserve">uwarunkowana jest przede wszystkim: </w:t>
      </w:r>
      <w:r w:rsidR="00F77142">
        <w:t>s</w:t>
      </w:r>
      <w:r w:rsidR="00F77142" w:rsidRPr="00F77142">
        <w:t>ytuacj</w:t>
      </w:r>
      <w:r w:rsidR="00F77142">
        <w:t>ą</w:t>
      </w:r>
      <w:r w:rsidR="00F77142" w:rsidRPr="00F77142">
        <w:t xml:space="preserve"> społeczn</w:t>
      </w:r>
      <w:r w:rsidR="00F77142">
        <w:t>ą</w:t>
      </w:r>
      <w:r w:rsidR="00F77142" w:rsidRPr="00F77142">
        <w:t xml:space="preserve"> i gospodarcz</w:t>
      </w:r>
      <w:r w:rsidR="00F77142">
        <w:t>ą</w:t>
      </w:r>
      <w:r w:rsidR="00F77142" w:rsidRPr="00F77142">
        <w:t xml:space="preserve"> </w:t>
      </w:r>
      <w:r w:rsidR="00F77142">
        <w:t xml:space="preserve">poszczególnych gmin i </w:t>
      </w:r>
      <w:r w:rsidR="00324EA9">
        <w:t xml:space="preserve">całego </w:t>
      </w:r>
      <w:r w:rsidR="009C76DF" w:rsidRPr="009C76DF">
        <w:t>Łukowskiego Obszaru Funkcjonalnego</w:t>
      </w:r>
      <w:r w:rsidR="00F77142">
        <w:t>, t</w:t>
      </w:r>
      <w:r w:rsidR="00F77142" w:rsidRPr="00F77142">
        <w:t>rend</w:t>
      </w:r>
      <w:r w:rsidR="00324EA9">
        <w:t>ami</w:t>
      </w:r>
      <w:r w:rsidR="00F77142" w:rsidRPr="00F77142">
        <w:t xml:space="preserve"> demograficzn</w:t>
      </w:r>
      <w:r w:rsidR="00324EA9">
        <w:t>ymi, o</w:t>
      </w:r>
      <w:r w:rsidR="00F77142" w:rsidRPr="00F77142">
        <w:t>pini</w:t>
      </w:r>
      <w:r w:rsidR="00324EA9">
        <w:t>ami</w:t>
      </w:r>
      <w:r w:rsidR="00F77142" w:rsidRPr="00F77142">
        <w:t xml:space="preserve"> i potrzeb</w:t>
      </w:r>
      <w:r w:rsidR="00324EA9">
        <w:t>ami</w:t>
      </w:r>
      <w:r w:rsidR="00F77142" w:rsidRPr="00F77142">
        <w:t xml:space="preserve"> mieszkańców</w:t>
      </w:r>
      <w:r w:rsidR="00324EA9">
        <w:t>, w</w:t>
      </w:r>
      <w:r w:rsidR="00F77142" w:rsidRPr="00F77142">
        <w:t>pływ</w:t>
      </w:r>
      <w:r w:rsidR="00324EA9">
        <w:t>em</w:t>
      </w:r>
      <w:r w:rsidR="00F77142" w:rsidRPr="00F77142">
        <w:t xml:space="preserve"> inwestycji krajowych i regionalnych</w:t>
      </w:r>
      <w:r w:rsidR="00324EA9">
        <w:t>, m</w:t>
      </w:r>
      <w:r w:rsidR="00F77142" w:rsidRPr="00F77142">
        <w:t>ożliwości</w:t>
      </w:r>
      <w:r w:rsidR="00324EA9">
        <w:t xml:space="preserve">ami </w:t>
      </w:r>
      <w:r w:rsidR="00F77142" w:rsidRPr="00F77142">
        <w:t xml:space="preserve">finansowania inwestycji w pespektywie finansowej UE 2021 </w:t>
      </w:r>
      <w:r w:rsidR="00324EA9">
        <w:t>–</w:t>
      </w:r>
      <w:r w:rsidR="00F77142" w:rsidRPr="00F77142">
        <w:t xml:space="preserve"> 2027</w:t>
      </w:r>
      <w:r w:rsidR="00324EA9">
        <w:t>, s</w:t>
      </w:r>
      <w:r w:rsidR="00F77142" w:rsidRPr="00F77142">
        <w:t>ytuacj</w:t>
      </w:r>
      <w:r w:rsidR="00324EA9">
        <w:t>ą</w:t>
      </w:r>
      <w:r w:rsidR="00F77142" w:rsidRPr="00F77142">
        <w:t xml:space="preserve"> budżetow</w:t>
      </w:r>
      <w:r w:rsidR="00324EA9">
        <w:t>ą</w:t>
      </w:r>
      <w:r w:rsidR="00F77142" w:rsidRPr="00F77142">
        <w:t xml:space="preserve"> JST</w:t>
      </w:r>
      <w:r w:rsidR="00324EA9">
        <w:t xml:space="preserve">, </w:t>
      </w:r>
      <w:r w:rsidR="00F77142" w:rsidRPr="00F77142">
        <w:t>konsekwencj</w:t>
      </w:r>
      <w:r w:rsidR="00324EA9">
        <w:t>ami</w:t>
      </w:r>
      <w:r w:rsidR="00F77142" w:rsidRPr="00F77142">
        <w:t xml:space="preserve"> społeczn</w:t>
      </w:r>
      <w:r w:rsidR="00324EA9">
        <w:t>ymi</w:t>
      </w:r>
      <w:r w:rsidR="00F77142" w:rsidRPr="00F77142">
        <w:t xml:space="preserve"> i ekonomiczn</w:t>
      </w:r>
      <w:r w:rsidR="00324EA9">
        <w:t>ymi epidemii COVID-19 oraz r</w:t>
      </w:r>
      <w:r w:rsidR="00F77142" w:rsidRPr="00F77142">
        <w:t>ealizacj</w:t>
      </w:r>
      <w:r w:rsidR="00324EA9">
        <w:t>ą</w:t>
      </w:r>
      <w:r w:rsidR="00F77142" w:rsidRPr="00F77142">
        <w:t xml:space="preserve"> celów </w:t>
      </w:r>
      <w:r w:rsidR="00324EA9">
        <w:t xml:space="preserve">Krajowej Strategii Rozwoju Regionalnego 2030 i </w:t>
      </w:r>
      <w:r w:rsidR="00F77142" w:rsidRPr="00F77142">
        <w:t>S</w:t>
      </w:r>
      <w:r w:rsidR="00324EA9">
        <w:t>trategii Rozwoju Województwa Lubelskiego 2030.</w:t>
      </w:r>
    </w:p>
    <w:p w:rsidR="000368EC" w:rsidRPr="00F77142" w:rsidRDefault="000368EC" w:rsidP="00F77142">
      <w:pPr>
        <w:spacing w:after="120"/>
        <w:jc w:val="both"/>
      </w:pPr>
    </w:p>
    <w:p w:rsidR="001E6889" w:rsidRPr="007559A0" w:rsidRDefault="00E14537" w:rsidP="00364577">
      <w:pPr>
        <w:pStyle w:val="Akapitzlist"/>
        <w:numPr>
          <w:ilvl w:val="0"/>
          <w:numId w:val="3"/>
        </w:numPr>
        <w:spacing w:after="120"/>
        <w:ind w:left="284" w:hanging="284"/>
        <w:jc w:val="both"/>
        <w:rPr>
          <w:b/>
          <w:bCs/>
        </w:rPr>
      </w:pPr>
      <w:r>
        <w:rPr>
          <w:b/>
          <w:bCs/>
        </w:rPr>
        <w:t>W</w:t>
      </w:r>
      <w:r w:rsidR="001E6889" w:rsidRPr="007559A0">
        <w:rPr>
          <w:b/>
          <w:bCs/>
        </w:rPr>
        <w:t>ielopoziomowe zarządzani</w:t>
      </w:r>
      <w:r>
        <w:rPr>
          <w:b/>
          <w:bCs/>
        </w:rPr>
        <w:t>e</w:t>
      </w:r>
    </w:p>
    <w:p w:rsidR="00E14537" w:rsidRPr="001E6889" w:rsidRDefault="001E6889" w:rsidP="001E6889">
      <w:pPr>
        <w:spacing w:after="120"/>
        <w:jc w:val="both"/>
      </w:pPr>
      <w:r w:rsidRPr="001E6889">
        <w:t xml:space="preserve">Aby </w:t>
      </w:r>
      <w:r w:rsidR="00E14537">
        <w:t>współdziałanie</w:t>
      </w:r>
      <w:r w:rsidRPr="001E6889">
        <w:t xml:space="preserve"> gmin na rzecz realizacji </w:t>
      </w:r>
      <w:r w:rsidR="009C76DF">
        <w:t>S</w:t>
      </w:r>
      <w:r w:rsidRPr="001E6889">
        <w:t>trategii miał</w:t>
      </w:r>
      <w:r w:rsidR="009C76DF">
        <w:t>o</w:t>
      </w:r>
      <w:r w:rsidRPr="001E6889">
        <w:t xml:space="preserve"> realny i skuteczny wymiar, praktyczna współpraca musi objawiać się na różnych szczeblach zarządzania, w różnych formułach i przy realizacji poszczególnych projektów czy przedsięwzięć zintegrowanych. Ograniczenie współpracy do jednego ciała lub podmiotu prędzej czy później objawi się „wąskimi gardłami” lub innymi problemami zarządczymi.</w:t>
      </w:r>
    </w:p>
    <w:p w:rsidR="001E6889" w:rsidRPr="007559A0" w:rsidRDefault="009C76DF" w:rsidP="00364577">
      <w:pPr>
        <w:pStyle w:val="Akapitzlist"/>
        <w:numPr>
          <w:ilvl w:val="0"/>
          <w:numId w:val="3"/>
        </w:numPr>
        <w:spacing w:after="120"/>
        <w:ind w:left="284" w:hanging="284"/>
        <w:jc w:val="both"/>
        <w:rPr>
          <w:b/>
          <w:bCs/>
        </w:rPr>
      </w:pPr>
      <w:r>
        <w:rPr>
          <w:b/>
          <w:bCs/>
        </w:rPr>
        <w:t>Racjonalność</w:t>
      </w:r>
      <w:r w:rsidR="001E6889" w:rsidRPr="007559A0">
        <w:rPr>
          <w:b/>
          <w:bCs/>
        </w:rPr>
        <w:t xml:space="preserve"> wydatków publicznych</w:t>
      </w:r>
    </w:p>
    <w:p w:rsidR="001E6889" w:rsidRPr="001E6889" w:rsidRDefault="001E6889" w:rsidP="001E6889">
      <w:pPr>
        <w:spacing w:after="120"/>
        <w:jc w:val="both"/>
      </w:pPr>
      <w:r w:rsidRPr="001E6889">
        <w:t xml:space="preserve">Tworzenie mechanizmów zarządczych w gminach </w:t>
      </w:r>
      <w:r w:rsidR="009C76DF" w:rsidRPr="009C76DF">
        <w:t>Łukowskiego Obszaru Funkcjonalnego</w:t>
      </w:r>
      <w:r w:rsidR="009C76DF">
        <w:t xml:space="preserve"> </w:t>
      </w:r>
      <w:r w:rsidRPr="001E6889">
        <w:t>nie powinno prowadzić do mnożenia struktur i nieuzasadnionego wydatkowania środków publicznych.</w:t>
      </w:r>
    </w:p>
    <w:p w:rsidR="001E6889" w:rsidRPr="007559A0" w:rsidRDefault="001E6889" w:rsidP="00364577">
      <w:pPr>
        <w:pStyle w:val="Akapitzlist"/>
        <w:numPr>
          <w:ilvl w:val="0"/>
          <w:numId w:val="3"/>
        </w:numPr>
        <w:spacing w:after="120"/>
        <w:ind w:left="284" w:hanging="284"/>
        <w:jc w:val="both"/>
        <w:rPr>
          <w:b/>
          <w:bCs/>
        </w:rPr>
      </w:pPr>
      <w:r w:rsidRPr="007559A0">
        <w:rPr>
          <w:b/>
          <w:bCs/>
        </w:rPr>
        <w:t>Sieciowanie i stała współpraca</w:t>
      </w:r>
    </w:p>
    <w:p w:rsidR="001E6889" w:rsidRPr="001E6889" w:rsidRDefault="001E6889" w:rsidP="001E6889">
      <w:pPr>
        <w:spacing w:after="120"/>
        <w:jc w:val="both"/>
      </w:pPr>
      <w:r w:rsidRPr="001E6889">
        <w:t xml:space="preserve">W procesie opracowania i realizacji strategii, szczególnie przy okazji działań partycypacyjnych, należy stwarzać warunki do budowania sieciowych relacji między instytucjami, organizacjami, grupami ludzi i </w:t>
      </w:r>
      <w:r w:rsidR="00686D96">
        <w:t> </w:t>
      </w:r>
      <w:r w:rsidRPr="001E6889">
        <w:t>poszczególnymi mieszkańcami. Stanowi to dobrą bazę dla dalszej współpracy i przyszłej realizacji kolejnych wspólnych przedsięwzięć.</w:t>
      </w:r>
    </w:p>
    <w:p w:rsidR="00E14537" w:rsidRPr="001E6889" w:rsidRDefault="001E6889" w:rsidP="00E14537">
      <w:pPr>
        <w:spacing w:after="120"/>
        <w:jc w:val="both"/>
      </w:pPr>
      <w:bookmarkStart w:id="27" w:name="_Hlk531283109"/>
      <w:r w:rsidRPr="001E6889">
        <w:t>Zasady zarządzania procesem przygotowania i wdrażania strategii ponadlokalnej powinny być jasno sformułowane</w:t>
      </w:r>
      <w:r w:rsidR="00E14537">
        <w:t xml:space="preserve"> </w:t>
      </w:r>
      <w:r w:rsidRPr="001E6889">
        <w:t xml:space="preserve">i spisane. Mogą </w:t>
      </w:r>
      <w:r w:rsidR="00324EA9">
        <w:t xml:space="preserve">też, na późniejszym etapie, </w:t>
      </w:r>
      <w:r w:rsidRPr="001E6889">
        <w:t>stać się częścią porozumienia międzygminnego lub statutu stowarzyszenia lub obowiązywać jako nieformalny dokument. Wszyscy zaangażowani interesariusze powinni wiedzieć, w ramach jakich mechanizmów i zasad działają. Wydaje się to szczególnie ważne przy działaniach z zakresu planowania przestrzennego, przedsięwzięciach zintegrowanych (w tym projektach partnerskich) oraz w trakcie innych prac projektowych czy koncepcyjnych. Jednocześnie spisane i przejrzyste zasady pomagają interesariuszom identyfikować się z celami strategii oraz sposobami ich osiągania.</w:t>
      </w:r>
    </w:p>
    <w:p w:rsidR="001B1E71" w:rsidRPr="00E14537" w:rsidRDefault="001B1E71" w:rsidP="00364577">
      <w:pPr>
        <w:pStyle w:val="Akapitzlist"/>
        <w:numPr>
          <w:ilvl w:val="0"/>
          <w:numId w:val="10"/>
        </w:numPr>
        <w:spacing w:after="120"/>
        <w:ind w:left="284" w:hanging="284"/>
        <w:jc w:val="both"/>
        <w:rPr>
          <w:rFonts w:eastAsiaTheme="minorEastAsia"/>
          <w:b/>
          <w:bCs/>
        </w:rPr>
      </w:pPr>
      <w:r w:rsidRPr="00E14537">
        <w:rPr>
          <w:rFonts w:eastAsiaTheme="minorEastAsia"/>
          <w:b/>
          <w:bCs/>
        </w:rPr>
        <w:t>Otwartość, uczciwość, zaufanie i przyjazna atmosfera</w:t>
      </w:r>
    </w:p>
    <w:p w:rsidR="001B1E71" w:rsidRPr="001B1E71" w:rsidRDefault="00E14537" w:rsidP="00E14537">
      <w:pPr>
        <w:jc w:val="both"/>
        <w:rPr>
          <w:rFonts w:eastAsiaTheme="minorEastAsia"/>
        </w:rPr>
      </w:pPr>
      <w:r w:rsidRPr="00E14537">
        <w:rPr>
          <w:rFonts w:eastAsiaTheme="minorEastAsia"/>
        </w:rPr>
        <w:t>Cechy te</w:t>
      </w:r>
      <w:r w:rsidR="001B1E71" w:rsidRPr="001B1E71">
        <w:rPr>
          <w:rFonts w:eastAsiaTheme="minorEastAsia"/>
        </w:rPr>
        <w:t xml:space="preserve"> powinny kształtować stosunki międzyludzkie w różnych układach interakcji, natomiast odniesienie się do nich na początku współpracy wskaże jasną ścieżkę postępowania wszystkich interesariuszy i będzie odniesieniem w przypadku jakichkolwiek kwestii spornych, czy kryzysowych.</w:t>
      </w:r>
    </w:p>
    <w:p w:rsidR="001B1E71" w:rsidRPr="00E14537" w:rsidRDefault="001B1E71" w:rsidP="00364577">
      <w:pPr>
        <w:pStyle w:val="Akapitzlist"/>
        <w:numPr>
          <w:ilvl w:val="0"/>
          <w:numId w:val="10"/>
        </w:numPr>
        <w:spacing w:after="120"/>
        <w:ind w:left="284" w:hanging="284"/>
        <w:jc w:val="both"/>
        <w:rPr>
          <w:rFonts w:eastAsiaTheme="minorEastAsia"/>
          <w:b/>
          <w:bCs/>
        </w:rPr>
      </w:pPr>
      <w:r w:rsidRPr="00E14537">
        <w:rPr>
          <w:rFonts w:eastAsiaTheme="minorEastAsia"/>
          <w:b/>
          <w:bCs/>
        </w:rPr>
        <w:t>Proste i jasne zasady komunikacji</w:t>
      </w:r>
    </w:p>
    <w:p w:rsidR="001E6889" w:rsidRPr="006920D8" w:rsidRDefault="001B1E71" w:rsidP="00E14537">
      <w:pPr>
        <w:jc w:val="both"/>
        <w:rPr>
          <w:rFonts w:eastAsiaTheme="minorEastAsia"/>
        </w:rPr>
      </w:pPr>
      <w:r w:rsidRPr="001B1E71">
        <w:rPr>
          <w:rFonts w:eastAsiaTheme="minorEastAsia"/>
        </w:rPr>
        <w:t xml:space="preserve">Określenie zasad i kanałów komunikacji jest niezbędne </w:t>
      </w:r>
      <w:r w:rsidR="00E14537" w:rsidRPr="006920D8">
        <w:rPr>
          <w:rFonts w:eastAsiaTheme="minorEastAsia"/>
        </w:rPr>
        <w:t xml:space="preserve">szczególnie </w:t>
      </w:r>
      <w:r w:rsidRPr="001B1E71">
        <w:rPr>
          <w:rFonts w:eastAsiaTheme="minorEastAsia"/>
        </w:rPr>
        <w:t xml:space="preserve">na początku współpracy większej ilości partnerów. Działanie takie pozwoli na efektywny przepływ </w:t>
      </w:r>
      <w:r w:rsidR="00E14537" w:rsidRPr="006920D8">
        <w:rPr>
          <w:rFonts w:eastAsiaTheme="minorEastAsia"/>
        </w:rPr>
        <w:t>informacji</w:t>
      </w:r>
      <w:r w:rsidRPr="001B1E71">
        <w:rPr>
          <w:rFonts w:eastAsiaTheme="minorEastAsia"/>
        </w:rPr>
        <w:t xml:space="preserve">, ułatwi czasowe podejmowanie decyzji i spowoduje, że partnerzy będą współodpowiedzialni za działania rozwojowe realizowane </w:t>
      </w:r>
      <w:r w:rsidR="00E14537" w:rsidRPr="006920D8">
        <w:rPr>
          <w:rFonts w:eastAsiaTheme="minorEastAsia"/>
        </w:rPr>
        <w:t xml:space="preserve">nie tylko </w:t>
      </w:r>
      <w:r w:rsidRPr="001B1E71">
        <w:rPr>
          <w:rFonts w:eastAsiaTheme="minorEastAsia"/>
        </w:rPr>
        <w:t>w poszczególnych gminach</w:t>
      </w:r>
      <w:r w:rsidR="00E14537" w:rsidRPr="006920D8">
        <w:rPr>
          <w:rFonts w:eastAsiaTheme="minorEastAsia"/>
        </w:rPr>
        <w:t xml:space="preserve">, </w:t>
      </w:r>
      <w:r w:rsidR="00E14537" w:rsidRPr="001B1E71">
        <w:rPr>
          <w:rFonts w:eastAsiaTheme="minorEastAsia"/>
        </w:rPr>
        <w:t>ale też</w:t>
      </w:r>
      <w:r w:rsidR="00E14537" w:rsidRPr="006920D8">
        <w:rPr>
          <w:rFonts w:eastAsiaTheme="minorEastAsia"/>
        </w:rPr>
        <w:t xml:space="preserve"> </w:t>
      </w:r>
      <w:r w:rsidR="00E14537" w:rsidRPr="001B1E71">
        <w:rPr>
          <w:rFonts w:eastAsiaTheme="minorEastAsia"/>
        </w:rPr>
        <w:t xml:space="preserve">na całym </w:t>
      </w:r>
      <w:r w:rsidR="00B039CB" w:rsidRPr="00B039CB">
        <w:rPr>
          <w:rFonts w:eastAsiaTheme="minorEastAsia"/>
        </w:rPr>
        <w:t>Łukowski</w:t>
      </w:r>
      <w:r w:rsidR="00B039CB">
        <w:rPr>
          <w:rFonts w:eastAsiaTheme="minorEastAsia"/>
        </w:rPr>
        <w:t>m</w:t>
      </w:r>
      <w:r w:rsidR="00B039CB" w:rsidRPr="00B039CB">
        <w:rPr>
          <w:rFonts w:eastAsiaTheme="minorEastAsia"/>
        </w:rPr>
        <w:t xml:space="preserve"> Obszar</w:t>
      </w:r>
      <w:r w:rsidR="00B039CB">
        <w:rPr>
          <w:rFonts w:eastAsiaTheme="minorEastAsia"/>
        </w:rPr>
        <w:t>ze</w:t>
      </w:r>
      <w:r w:rsidR="00B039CB" w:rsidRPr="00B039CB">
        <w:rPr>
          <w:rFonts w:eastAsiaTheme="minorEastAsia"/>
        </w:rPr>
        <w:t xml:space="preserve"> Funkcjonaln</w:t>
      </w:r>
      <w:r w:rsidR="00B039CB">
        <w:rPr>
          <w:rFonts w:eastAsiaTheme="minorEastAsia"/>
        </w:rPr>
        <w:t>ym</w:t>
      </w:r>
      <w:r w:rsidRPr="001B1E71">
        <w:rPr>
          <w:rFonts w:eastAsiaTheme="minorEastAsia"/>
        </w:rPr>
        <w:t xml:space="preserve">. Ponadto </w:t>
      </w:r>
      <w:r w:rsidR="00E14537" w:rsidRPr="006920D8">
        <w:rPr>
          <w:rFonts w:eastAsiaTheme="minorEastAsia"/>
        </w:rPr>
        <w:t xml:space="preserve">znacznie </w:t>
      </w:r>
      <w:r w:rsidRPr="001B1E71">
        <w:rPr>
          <w:rFonts w:eastAsiaTheme="minorEastAsia"/>
        </w:rPr>
        <w:t xml:space="preserve">ułatwiona będzie realizacja przedsięwzięć partnerskich. </w:t>
      </w:r>
    </w:p>
    <w:bookmarkEnd w:id="27"/>
    <w:p w:rsidR="00E14537" w:rsidRPr="008C587E" w:rsidRDefault="007559A0" w:rsidP="007559A0">
      <w:pPr>
        <w:spacing w:after="120"/>
        <w:jc w:val="both"/>
      </w:pPr>
      <w:r>
        <w:t>Zasadą horyzontalną (zarówno w procesie opracowania jak też wdrażania strategii) powinno być zachowanie spójności strategii</w:t>
      </w:r>
      <w:r w:rsidR="008C587E" w:rsidRPr="008C587E">
        <w:t xml:space="preserve"> </w:t>
      </w:r>
      <w:r>
        <w:t xml:space="preserve">(cele, kierunki działań, zakres poszczególnych przedsięwzięć) </w:t>
      </w:r>
      <w:r w:rsidR="008C587E" w:rsidRPr="008C587E">
        <w:t xml:space="preserve">z dokumentami </w:t>
      </w:r>
      <w:r>
        <w:t xml:space="preserve">strategicznymi </w:t>
      </w:r>
      <w:r w:rsidR="008C587E" w:rsidRPr="008C587E">
        <w:t xml:space="preserve"> i  operacyjnymi na poziomie krajowym, regionalnym</w:t>
      </w:r>
      <w:r w:rsidR="00E14537">
        <w:t xml:space="preserve"> i </w:t>
      </w:r>
      <w:r w:rsidR="008C587E" w:rsidRPr="008C587E">
        <w:t>lokalnym oraz europejskim – ze szczególnym uwzględnieniem uwarunkowań perspektywy finansowej UE 2021 – 2027.</w:t>
      </w:r>
    </w:p>
    <w:p w:rsidR="00E56283" w:rsidRPr="0082652C" w:rsidRDefault="007559A0" w:rsidP="00364577">
      <w:pPr>
        <w:pStyle w:val="Nagwek2"/>
        <w:numPr>
          <w:ilvl w:val="1"/>
          <w:numId w:val="12"/>
        </w:numPr>
        <w:spacing w:before="120" w:after="120"/>
      </w:pPr>
      <w:bookmarkStart w:id="28" w:name="_Toc85623475"/>
      <w:r w:rsidRPr="003327D8">
        <w:t xml:space="preserve">Struktura i system zarzadzania </w:t>
      </w:r>
      <w:r w:rsidR="00D17927">
        <w:t>S</w:t>
      </w:r>
      <w:r w:rsidRPr="003327D8">
        <w:t>trategią</w:t>
      </w:r>
      <w:bookmarkEnd w:id="28"/>
    </w:p>
    <w:p w:rsidR="00D5567C" w:rsidRPr="00D5567C" w:rsidRDefault="00D5567C" w:rsidP="00D5567C">
      <w:pPr>
        <w:spacing w:after="120"/>
        <w:jc w:val="both"/>
        <w:rPr>
          <w:b/>
          <w:bCs/>
        </w:rPr>
      </w:pPr>
      <w:r>
        <w:t>R</w:t>
      </w:r>
      <w:r w:rsidRPr="00D5567C">
        <w:t>ekomendowaną formą partnerskiej współpracy samorząd</w:t>
      </w:r>
      <w:r>
        <w:t xml:space="preserve">ów </w:t>
      </w:r>
      <w:r w:rsidR="00BC6C0A" w:rsidRPr="00BC6C0A">
        <w:t xml:space="preserve">Łukowskiego Obszaru Funkcjonalnego </w:t>
      </w:r>
      <w:r>
        <w:t>w procesie wdrażania strategii ponadlokalnej</w:t>
      </w:r>
      <w:r w:rsidRPr="00D5567C">
        <w:t xml:space="preserve"> jest </w:t>
      </w:r>
      <w:r>
        <w:rPr>
          <w:b/>
          <w:bCs/>
        </w:rPr>
        <w:t>porozumienie międzygminne</w:t>
      </w:r>
      <w:r w:rsidRPr="00D5567C">
        <w:t xml:space="preserve"> </w:t>
      </w:r>
      <w:bookmarkStart w:id="29" w:name="_Hlk57556774"/>
      <w:r w:rsidRPr="00D5567C">
        <w:t xml:space="preserve">(zgodnie z </w:t>
      </w:r>
      <w:r w:rsidR="00BC6C0A">
        <w:t>a</w:t>
      </w:r>
      <w:r w:rsidRPr="00D5567C">
        <w:t>rt. 10g, ust</w:t>
      </w:r>
      <w:r>
        <w:t>.</w:t>
      </w:r>
      <w:r w:rsidRPr="00D5567C">
        <w:t xml:space="preserve"> 4 ustawy o </w:t>
      </w:r>
      <w:r w:rsidR="00686D96">
        <w:t> </w:t>
      </w:r>
      <w:r w:rsidRPr="00D5567C">
        <w:t>samorządzie gminnym)</w:t>
      </w:r>
      <w:bookmarkEnd w:id="29"/>
      <w:r>
        <w:t xml:space="preserve">. W kolejnych latach rozważyć należy </w:t>
      </w:r>
      <w:r w:rsidR="008221DB">
        <w:t>powołanie</w:t>
      </w:r>
      <w:r>
        <w:t xml:space="preserve"> trwalszej </w:t>
      </w:r>
      <w:r>
        <w:lastRenderedPageBreak/>
        <w:t>struktury posiadającej osobowość prawną – stowarzyszenia lub związku międzygminnego (</w:t>
      </w:r>
      <w:r w:rsidRPr="00D5567C">
        <w:t>zgodnie z</w:t>
      </w:r>
      <w:r w:rsidR="00F84D83">
        <w:t> </w:t>
      </w:r>
      <w:r w:rsidRPr="00D5567C">
        <w:t xml:space="preserve"> </w:t>
      </w:r>
      <w:r w:rsidR="00BC6C0A">
        <w:t>a</w:t>
      </w:r>
      <w:r w:rsidRPr="00D5567C">
        <w:t>rt. 10g, ust</w:t>
      </w:r>
      <w:r>
        <w:t>.</w:t>
      </w:r>
      <w:r w:rsidRPr="00D5567C">
        <w:t xml:space="preserve"> 4 ustawy o samorządzie gminnym)</w:t>
      </w:r>
      <w:r>
        <w:t>.</w:t>
      </w:r>
    </w:p>
    <w:p w:rsidR="00D5567C" w:rsidRDefault="0055487C" w:rsidP="00D5567C">
      <w:pPr>
        <w:spacing w:after="120"/>
        <w:jc w:val="both"/>
      </w:pPr>
      <w:r w:rsidRPr="00D5567C">
        <w:rPr>
          <w:bCs/>
          <w:iCs/>
        </w:rPr>
        <w:t xml:space="preserve">Dla zwiększenia skuteczności realizacji </w:t>
      </w:r>
      <w:r w:rsidR="00BC6C0A">
        <w:rPr>
          <w:bCs/>
          <w:iCs/>
        </w:rPr>
        <w:t>S</w:t>
      </w:r>
      <w:r w:rsidRPr="00D5567C">
        <w:rPr>
          <w:bCs/>
          <w:iCs/>
        </w:rPr>
        <w:t>trategii, a także podkreślenia roli partnerów</w:t>
      </w:r>
      <w:r w:rsidR="00BC6C0A">
        <w:rPr>
          <w:bCs/>
          <w:iCs/>
        </w:rPr>
        <w:t xml:space="preserve"> w</w:t>
      </w:r>
      <w:r w:rsidRPr="00D5567C">
        <w:rPr>
          <w:bCs/>
          <w:iCs/>
        </w:rPr>
        <w:t xml:space="preserve"> </w:t>
      </w:r>
      <w:r>
        <w:t>p</w:t>
      </w:r>
      <w:r w:rsidR="00D5567C">
        <w:t>roces</w:t>
      </w:r>
      <w:r>
        <w:t xml:space="preserve">ie </w:t>
      </w:r>
      <w:r w:rsidR="00D5567C">
        <w:t>zarządzania</w:t>
      </w:r>
      <w:r w:rsidR="00BC6C0A">
        <w:t>,</w:t>
      </w:r>
      <w:r w:rsidR="00D5567C">
        <w:t xml:space="preserve"> </w:t>
      </w:r>
      <w:r w:rsidR="003112DE">
        <w:t xml:space="preserve">struktura </w:t>
      </w:r>
      <w:r>
        <w:t>system</w:t>
      </w:r>
      <w:r w:rsidR="003112DE">
        <w:t>u</w:t>
      </w:r>
      <w:r>
        <w:t xml:space="preserve"> wdrażania</w:t>
      </w:r>
      <w:r w:rsidR="003112DE">
        <w:t xml:space="preserve"> składa się z</w:t>
      </w:r>
      <w:r w:rsidR="00D5567C" w:rsidRPr="00D5567C">
        <w:t xml:space="preserve">: </w:t>
      </w:r>
      <w:r w:rsidRPr="008221DB">
        <w:rPr>
          <w:b/>
          <w:bCs/>
        </w:rPr>
        <w:t>Rad</w:t>
      </w:r>
      <w:r w:rsidR="003112DE">
        <w:rPr>
          <w:b/>
          <w:bCs/>
        </w:rPr>
        <w:t>y</w:t>
      </w:r>
      <w:r w:rsidRPr="008221DB">
        <w:rPr>
          <w:b/>
          <w:bCs/>
        </w:rPr>
        <w:t xml:space="preserve"> Porozumienia, Lidera Porozumienia, Zesp</w:t>
      </w:r>
      <w:r w:rsidR="003112DE">
        <w:rPr>
          <w:b/>
          <w:bCs/>
        </w:rPr>
        <w:t>ołu</w:t>
      </w:r>
      <w:r w:rsidRPr="008221DB">
        <w:rPr>
          <w:b/>
          <w:bCs/>
        </w:rPr>
        <w:t xml:space="preserve"> Operacyjn</w:t>
      </w:r>
      <w:r w:rsidR="003112DE">
        <w:rPr>
          <w:b/>
          <w:bCs/>
        </w:rPr>
        <w:t>ego</w:t>
      </w:r>
      <w:r w:rsidR="005B7FD2">
        <w:rPr>
          <w:b/>
          <w:bCs/>
        </w:rPr>
        <w:t xml:space="preserve">, </w:t>
      </w:r>
      <w:r w:rsidRPr="008221DB">
        <w:rPr>
          <w:b/>
          <w:bCs/>
        </w:rPr>
        <w:t>Koordynatorów gminnych</w:t>
      </w:r>
      <w:r w:rsidR="005B7FD2">
        <w:t xml:space="preserve"> oraz </w:t>
      </w:r>
      <w:r w:rsidR="005B7FD2" w:rsidRPr="005B7FD2">
        <w:rPr>
          <w:b/>
          <w:bCs/>
        </w:rPr>
        <w:t>Rad</w:t>
      </w:r>
      <w:r w:rsidR="003112DE">
        <w:rPr>
          <w:b/>
          <w:bCs/>
        </w:rPr>
        <w:t>y</w:t>
      </w:r>
      <w:r w:rsidR="005B7FD2" w:rsidRPr="005B7FD2">
        <w:rPr>
          <w:b/>
          <w:bCs/>
        </w:rPr>
        <w:t xml:space="preserve"> społeczn</w:t>
      </w:r>
      <w:r w:rsidR="003112DE">
        <w:rPr>
          <w:b/>
          <w:bCs/>
        </w:rPr>
        <w:t>ej</w:t>
      </w:r>
      <w:r w:rsidR="005B7FD2">
        <w:t xml:space="preserve"> (jako rozwiązani</w:t>
      </w:r>
      <w:r w:rsidR="003112DE">
        <w:t>a</w:t>
      </w:r>
      <w:r w:rsidR="005B7FD2">
        <w:t xml:space="preserve"> opcjonalne</w:t>
      </w:r>
      <w:r w:rsidR="003112DE">
        <w:t>go</w:t>
      </w:r>
      <w:r w:rsidR="005B7FD2">
        <w:t>).</w:t>
      </w:r>
    </w:p>
    <w:p w:rsidR="0015438E" w:rsidRDefault="00B63D41" w:rsidP="0015438E">
      <w:pPr>
        <w:spacing w:after="120"/>
        <w:jc w:val="center"/>
      </w:pPr>
      <w:r>
        <w:rPr>
          <w:noProof/>
          <w:lang w:eastAsia="pl-PL"/>
        </w:rPr>
        <w:drawing>
          <wp:inline distT="0" distB="0" distL="0" distR="0">
            <wp:extent cx="5768552" cy="3029801"/>
            <wp:effectExtent l="0" t="0" r="381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92785" cy="3042529"/>
                    </a:xfrm>
                    <a:prstGeom prst="rect">
                      <a:avLst/>
                    </a:prstGeom>
                    <a:noFill/>
                  </pic:spPr>
                </pic:pic>
              </a:graphicData>
            </a:graphic>
          </wp:inline>
        </w:drawing>
      </w:r>
    </w:p>
    <w:p w:rsidR="0015438E" w:rsidRDefault="0015438E" w:rsidP="00D5567C">
      <w:pPr>
        <w:spacing w:after="120"/>
        <w:jc w:val="both"/>
      </w:pPr>
    </w:p>
    <w:p w:rsidR="002B133F" w:rsidRPr="00D744F2" w:rsidRDefault="002B133F" w:rsidP="00D744F2">
      <w:pPr>
        <w:shd w:val="clear" w:color="auto" w:fill="00B0F0"/>
        <w:spacing w:after="120"/>
        <w:jc w:val="both"/>
        <w:rPr>
          <w:b/>
          <w:bCs/>
          <w:color w:val="FFFFFF" w:themeColor="background1"/>
        </w:rPr>
      </w:pPr>
      <w:r w:rsidRPr="00D744F2">
        <w:rPr>
          <w:b/>
          <w:bCs/>
          <w:color w:val="FFFFFF" w:themeColor="background1"/>
        </w:rPr>
        <w:t>Rada Porozumienia</w:t>
      </w:r>
    </w:p>
    <w:p w:rsidR="002B133F" w:rsidRDefault="002B133F" w:rsidP="00686D96">
      <w:pPr>
        <w:spacing w:after="120"/>
        <w:jc w:val="both"/>
      </w:pPr>
      <w:r>
        <w:t>Rada pełni funkcję decyzyjną i programowo – opiniodawczą. W skład Rady wchodzą przedstawiciele organów wykonawczych stron porozumienia lub osoby je reprezentujące (po jednej z każdej gminy). Strony wyznaczają swojego przedstawiciela i osobę go zastępującą (stałego zastępcę) w posiedzeniach i pracach Rady, którymi kieruje Przewodniczący wybierany przez Radę i z grona Rady na kadencję roczną zwykłą większością głosów w obecności co najmniej połowy składu jej członków.</w:t>
      </w:r>
    </w:p>
    <w:p w:rsidR="003F2F65" w:rsidRPr="003F2F65" w:rsidRDefault="002B133F" w:rsidP="003F2F65">
      <w:pPr>
        <w:spacing w:after="0"/>
        <w:jc w:val="both"/>
      </w:pPr>
      <w:r>
        <w:t>Gmina, którą reprezentuje Przewodniczący Rady pełni w danej kadencji funkcję Lidera Porozumienia.</w:t>
      </w:r>
      <w:r w:rsidR="00F84D83">
        <w:t xml:space="preserve"> </w:t>
      </w:r>
      <w:r w:rsidR="003F2F65" w:rsidRPr="003F2F65">
        <w:t>Spotkania Rady powinny odbywać się co najmniej w cyklu kwartalnym, również częściej w zależności od potrzeb. Organizatorem spotkań jest Lider, jednak spotkanie może być zorganizowane na wniosek reprezentanta każdej z gmin. Rada Porozumienia powinna szybko reagować na potrzeby decyzyjne wyrażane przez Zespół Operacyjny, tak by łatwy kontakt między poziomami zarządzania przyspieszał proces wdrażania strategii. Ma to umożliwić sprawną ewaluację strategii i poszczególnych działań oraz pozwolić na podejmowanie świadomych decyzji o niezbędnych zmianach w strategii lub przyjętych metodach działania.</w:t>
      </w:r>
    </w:p>
    <w:p w:rsidR="002B133F" w:rsidRDefault="002B133F" w:rsidP="002B133F">
      <w:pPr>
        <w:spacing w:after="0"/>
        <w:jc w:val="both"/>
      </w:pPr>
    </w:p>
    <w:p w:rsidR="002B133F" w:rsidRDefault="002B133F" w:rsidP="002B133F">
      <w:pPr>
        <w:spacing w:after="0"/>
        <w:jc w:val="both"/>
      </w:pPr>
      <w:r>
        <w:t>Do zadań Rady należy w szczególności :</w:t>
      </w:r>
    </w:p>
    <w:p w:rsidR="002B133F" w:rsidRDefault="002B133F" w:rsidP="00364577">
      <w:pPr>
        <w:pStyle w:val="Akapitzlist"/>
        <w:numPr>
          <w:ilvl w:val="0"/>
          <w:numId w:val="4"/>
        </w:numPr>
        <w:spacing w:after="0"/>
        <w:ind w:left="426" w:hanging="426"/>
        <w:jc w:val="both"/>
      </w:pPr>
      <w:r>
        <w:t>Opiniowanie i zatwierdzanie projektu oraz zmian w Strategii</w:t>
      </w:r>
    </w:p>
    <w:p w:rsidR="002B133F" w:rsidRDefault="002B133F" w:rsidP="00364577">
      <w:pPr>
        <w:pStyle w:val="Akapitzlist"/>
        <w:numPr>
          <w:ilvl w:val="0"/>
          <w:numId w:val="4"/>
        </w:numPr>
        <w:spacing w:after="0"/>
        <w:ind w:left="426" w:hanging="426"/>
        <w:jc w:val="both"/>
      </w:pPr>
      <w:r>
        <w:t>Opiniowanie i zatwierdzanie przedsięwzięć zawartych w Strategii</w:t>
      </w:r>
    </w:p>
    <w:p w:rsidR="002B133F" w:rsidRDefault="002B133F" w:rsidP="00364577">
      <w:pPr>
        <w:pStyle w:val="Akapitzlist"/>
        <w:numPr>
          <w:ilvl w:val="0"/>
          <w:numId w:val="4"/>
        </w:numPr>
        <w:spacing w:after="0"/>
        <w:ind w:left="426" w:hanging="426"/>
        <w:jc w:val="both"/>
      </w:pPr>
      <w:r>
        <w:t>Opiniowanie rozwiązań wdrożeniowych Strategii</w:t>
      </w:r>
    </w:p>
    <w:p w:rsidR="002B133F" w:rsidRDefault="002B133F" w:rsidP="00364577">
      <w:pPr>
        <w:pStyle w:val="Akapitzlist"/>
        <w:numPr>
          <w:ilvl w:val="0"/>
          <w:numId w:val="4"/>
        </w:numPr>
        <w:spacing w:after="0"/>
        <w:ind w:left="426" w:hanging="426"/>
        <w:jc w:val="both"/>
      </w:pPr>
      <w:r>
        <w:t>Opiniowanie i zatwierdzanie dokumentów niezbędnych w procesie przygotowania i wdrażania Strategii</w:t>
      </w:r>
    </w:p>
    <w:p w:rsidR="002B133F" w:rsidRDefault="002B133F" w:rsidP="00364577">
      <w:pPr>
        <w:pStyle w:val="Akapitzlist"/>
        <w:numPr>
          <w:ilvl w:val="0"/>
          <w:numId w:val="4"/>
        </w:numPr>
        <w:spacing w:after="0"/>
        <w:ind w:left="426" w:hanging="426"/>
        <w:jc w:val="both"/>
      </w:pPr>
      <w:r>
        <w:t>Podejmowanie decyzji niezbędnych do bieżącego funkcjonowania struktur Porozumienia</w:t>
      </w:r>
    </w:p>
    <w:p w:rsidR="002B133F" w:rsidRDefault="002B133F" w:rsidP="00364577">
      <w:pPr>
        <w:pStyle w:val="Akapitzlist"/>
        <w:numPr>
          <w:ilvl w:val="0"/>
          <w:numId w:val="4"/>
        </w:numPr>
        <w:spacing w:after="0"/>
        <w:ind w:left="426" w:hanging="426"/>
        <w:jc w:val="both"/>
      </w:pPr>
      <w:r>
        <w:lastRenderedPageBreak/>
        <w:t>Określenie zasad finansowania realizacji Strategii</w:t>
      </w:r>
    </w:p>
    <w:p w:rsidR="002B133F" w:rsidRDefault="002B133F" w:rsidP="00364577">
      <w:pPr>
        <w:pStyle w:val="Akapitzlist"/>
        <w:numPr>
          <w:ilvl w:val="0"/>
          <w:numId w:val="4"/>
        </w:numPr>
        <w:spacing w:after="0"/>
        <w:ind w:left="426" w:hanging="426"/>
        <w:jc w:val="both"/>
      </w:pPr>
      <w:r>
        <w:t>Powoływanie członków Zespołu Operacyjnego</w:t>
      </w:r>
      <w:r w:rsidR="00EA1C1C">
        <w:t xml:space="preserve"> i Rady Społecznej</w:t>
      </w:r>
    </w:p>
    <w:p w:rsidR="002B133F" w:rsidRDefault="002B133F" w:rsidP="00364577">
      <w:pPr>
        <w:pStyle w:val="Akapitzlist"/>
        <w:numPr>
          <w:ilvl w:val="0"/>
          <w:numId w:val="4"/>
        </w:numPr>
        <w:spacing w:after="0"/>
        <w:ind w:left="426" w:hanging="426"/>
        <w:jc w:val="both"/>
      </w:pPr>
      <w:r>
        <w:t>Inicjowanie dodatkowych działań, porozumień i dokumentów rozwijających współpracę gmin</w:t>
      </w:r>
    </w:p>
    <w:p w:rsidR="002B133F" w:rsidRDefault="002B133F" w:rsidP="00364577">
      <w:pPr>
        <w:pStyle w:val="Akapitzlist"/>
        <w:numPr>
          <w:ilvl w:val="0"/>
          <w:numId w:val="4"/>
        </w:numPr>
        <w:spacing w:after="0"/>
        <w:ind w:left="426" w:hanging="426"/>
        <w:jc w:val="both"/>
      </w:pPr>
      <w:r>
        <w:t xml:space="preserve">Powoływanie i rozwiązywanie dodatkowych struktur roboczych służących realizacji </w:t>
      </w:r>
      <w:r w:rsidR="003112DE">
        <w:t>S</w:t>
      </w:r>
      <w:r>
        <w:t>trategii, np. zespołów roboczych dla poszczególnych projektów</w:t>
      </w:r>
    </w:p>
    <w:p w:rsidR="0015438E" w:rsidRPr="00D744F2" w:rsidRDefault="0015438E" w:rsidP="00D744F2">
      <w:pPr>
        <w:shd w:val="clear" w:color="auto" w:fill="00B0F0"/>
        <w:spacing w:before="120" w:after="120"/>
        <w:jc w:val="both"/>
        <w:rPr>
          <w:b/>
          <w:bCs/>
          <w:color w:val="FFFFFF" w:themeColor="background1"/>
        </w:rPr>
      </w:pPr>
      <w:r w:rsidRPr="00D744F2">
        <w:rPr>
          <w:b/>
          <w:bCs/>
          <w:color w:val="FFFFFF" w:themeColor="background1"/>
        </w:rPr>
        <w:t>Lider Porozumienia</w:t>
      </w:r>
    </w:p>
    <w:p w:rsidR="00954B70" w:rsidRDefault="0015438E" w:rsidP="0015438E">
      <w:pPr>
        <w:spacing w:after="0"/>
        <w:jc w:val="both"/>
      </w:pPr>
      <w:r>
        <w:t xml:space="preserve">Lider Porozumienia (Przewodniczący Rady) reprezentuje strony przy podejmowaniu ustaleń dotyczących opracowania, akceptacji i wdrażania Strategii wobec podmiotów zewnętrznych po uprzedniej konsultacji ze stronami, uczestniczy też w spotkaniach zewnętrznych związanych z realizacją i promocją </w:t>
      </w:r>
      <w:r w:rsidR="003112DE">
        <w:t>S</w:t>
      </w:r>
      <w:r>
        <w:t xml:space="preserve">trategii, co nie wyklucza udziału przedstawicieli stron. Lider przeprowadza procedury wyboru wykonawców usług niezbędnych w procesie wdrażania </w:t>
      </w:r>
      <w:r w:rsidR="003112DE">
        <w:t>S</w:t>
      </w:r>
      <w:r>
        <w:t>trategii oraz koordynuje zadania wynikające z umowy z wykonawcami. Zadaniem Lidera jest też kierowanie pracami Zespołu Operacyjnego oraz informowanie stron o ustaleniach, działaniach i faktach mających wpływ na realizację celów Porozumienia.</w:t>
      </w:r>
    </w:p>
    <w:p w:rsidR="00954B70" w:rsidRPr="00D744F2" w:rsidRDefault="00954B70" w:rsidP="00D744F2">
      <w:pPr>
        <w:shd w:val="clear" w:color="auto" w:fill="00B0F0"/>
        <w:spacing w:before="120" w:after="120"/>
        <w:rPr>
          <w:b/>
          <w:iCs/>
          <w:color w:val="FFFFFF" w:themeColor="background1"/>
        </w:rPr>
      </w:pPr>
      <w:r w:rsidRPr="00D744F2">
        <w:rPr>
          <w:b/>
          <w:iCs/>
          <w:color w:val="FFFFFF" w:themeColor="background1"/>
        </w:rPr>
        <w:t xml:space="preserve">Zespół </w:t>
      </w:r>
      <w:r w:rsidR="00B63D41">
        <w:rPr>
          <w:b/>
          <w:iCs/>
          <w:color w:val="FFFFFF" w:themeColor="background1"/>
        </w:rPr>
        <w:t>O</w:t>
      </w:r>
      <w:r w:rsidRPr="00D744F2">
        <w:rPr>
          <w:b/>
          <w:iCs/>
          <w:color w:val="FFFFFF" w:themeColor="background1"/>
        </w:rPr>
        <w:t xml:space="preserve">peracyjny i </w:t>
      </w:r>
      <w:r w:rsidR="00B63D41">
        <w:rPr>
          <w:b/>
          <w:iCs/>
          <w:color w:val="FFFFFF" w:themeColor="background1"/>
        </w:rPr>
        <w:t>K</w:t>
      </w:r>
      <w:r w:rsidRPr="00D744F2">
        <w:rPr>
          <w:b/>
          <w:iCs/>
          <w:color w:val="FFFFFF" w:themeColor="background1"/>
        </w:rPr>
        <w:t>oordynatorzy gminni</w:t>
      </w:r>
    </w:p>
    <w:p w:rsidR="00954B70" w:rsidRPr="00954B70" w:rsidRDefault="00954B70" w:rsidP="00954B70">
      <w:pPr>
        <w:spacing w:after="0"/>
        <w:jc w:val="both"/>
        <w:rPr>
          <w:b/>
          <w:iCs/>
        </w:rPr>
      </w:pPr>
      <w:r w:rsidRPr="00954B70">
        <w:t xml:space="preserve">Zespół Operacyjny jest podmiotem roboczym pełniącym kluczową rolę doradczą w procesie opracowania i wdrażania strategii ponadlokalnej. W skład Zespołu </w:t>
      </w:r>
      <w:r>
        <w:t>wchodzą</w:t>
      </w:r>
      <w:r w:rsidRPr="00954B70">
        <w:t xml:space="preserve"> przedstawiciele wszystkich gmin – </w:t>
      </w:r>
      <w:r>
        <w:t>stron Porozumienia</w:t>
      </w:r>
      <w:r w:rsidRPr="00954B70">
        <w:t xml:space="preserve"> (</w:t>
      </w:r>
      <w:r>
        <w:t>K</w:t>
      </w:r>
      <w:r w:rsidRPr="00954B70">
        <w:t xml:space="preserve">oordynatorzy gminni), którzy na poziomie roboczym </w:t>
      </w:r>
      <w:r>
        <w:t>koordynują</w:t>
      </w:r>
      <w:r w:rsidRPr="00954B70">
        <w:t xml:space="preserve"> proces</w:t>
      </w:r>
      <w:r>
        <w:t xml:space="preserve"> wdrażania </w:t>
      </w:r>
      <w:r w:rsidR="00B63D41">
        <w:t>S</w:t>
      </w:r>
      <w:r>
        <w:t>trategii</w:t>
      </w:r>
      <w:r w:rsidRPr="00954B70">
        <w:t xml:space="preserve">. Prace Zespołu, które koordynuje </w:t>
      </w:r>
      <w:r>
        <w:t>Lider Porozumienia</w:t>
      </w:r>
      <w:r w:rsidRPr="00954B70">
        <w:t xml:space="preserve">, służą prawidłowemu i </w:t>
      </w:r>
      <w:r w:rsidR="00867FBC">
        <w:t> </w:t>
      </w:r>
      <w:r w:rsidRPr="00954B70">
        <w:t xml:space="preserve">skutecznemu </w:t>
      </w:r>
      <w:r>
        <w:t>wdrażaniu</w:t>
      </w:r>
      <w:r w:rsidRPr="00954B70">
        <w:t xml:space="preserve"> Strategii </w:t>
      </w:r>
      <w:r>
        <w:t>przede wszystkim w zakresie realizacji konkretnych projektów</w:t>
      </w:r>
      <w:r w:rsidRPr="00954B70">
        <w:t>.</w:t>
      </w:r>
    </w:p>
    <w:p w:rsidR="00954B70" w:rsidRDefault="00954B70" w:rsidP="00954B70">
      <w:pPr>
        <w:spacing w:after="0"/>
        <w:jc w:val="both"/>
      </w:pPr>
    </w:p>
    <w:p w:rsidR="00954B70" w:rsidRPr="00954B70" w:rsidRDefault="00954B70" w:rsidP="00954B70">
      <w:pPr>
        <w:spacing w:after="0"/>
        <w:jc w:val="both"/>
      </w:pPr>
      <w:bookmarkStart w:id="30" w:name="_Hlk57561867"/>
      <w:r w:rsidRPr="00954B70">
        <w:t>Do zadań Zespołu Operacyjnego należ</w:t>
      </w:r>
      <w:r>
        <w:t>y w szczególności</w:t>
      </w:r>
      <w:r w:rsidRPr="00954B70">
        <w:t>:</w:t>
      </w:r>
    </w:p>
    <w:bookmarkEnd w:id="30"/>
    <w:p w:rsidR="00954B70" w:rsidRPr="00954B70" w:rsidRDefault="00954B70" w:rsidP="00364577">
      <w:pPr>
        <w:numPr>
          <w:ilvl w:val="0"/>
          <w:numId w:val="11"/>
        </w:numPr>
        <w:spacing w:after="0"/>
        <w:ind w:left="426" w:hanging="426"/>
        <w:jc w:val="both"/>
      </w:pPr>
      <w:r w:rsidRPr="00954B70">
        <w:t xml:space="preserve">Formułowanie wniosków i opinii dla </w:t>
      </w:r>
      <w:r>
        <w:t>Rady Porozumienia</w:t>
      </w:r>
      <w:r w:rsidR="00EA1C1C">
        <w:t>,</w:t>
      </w:r>
      <w:r w:rsidR="00EA1C1C" w:rsidRPr="00EA1C1C">
        <w:t xml:space="preserve"> </w:t>
      </w:r>
      <w:r w:rsidR="00EA1C1C">
        <w:t>w tym przedstawiania propozycji stosownych zmian</w:t>
      </w:r>
    </w:p>
    <w:p w:rsidR="00954B70" w:rsidRPr="00954B70" w:rsidRDefault="00954B70" w:rsidP="00364577">
      <w:pPr>
        <w:numPr>
          <w:ilvl w:val="0"/>
          <w:numId w:val="11"/>
        </w:numPr>
        <w:spacing w:after="0"/>
        <w:ind w:left="426" w:hanging="426"/>
        <w:jc w:val="both"/>
      </w:pPr>
      <w:r w:rsidRPr="00954B70">
        <w:t xml:space="preserve">Koordynacja opracowania i wdrażania Strategii na poziomie </w:t>
      </w:r>
      <w:r w:rsidR="00A71622">
        <w:t>gmin</w:t>
      </w:r>
    </w:p>
    <w:p w:rsidR="00954B70" w:rsidRDefault="00954B70" w:rsidP="00364577">
      <w:pPr>
        <w:numPr>
          <w:ilvl w:val="0"/>
          <w:numId w:val="11"/>
        </w:numPr>
        <w:spacing w:after="0"/>
        <w:ind w:left="426" w:hanging="426"/>
        <w:jc w:val="both"/>
      </w:pPr>
      <w:r w:rsidRPr="00954B70">
        <w:t xml:space="preserve">Koordynacja współpracy między gminami – </w:t>
      </w:r>
      <w:r w:rsidR="003F2F65">
        <w:t>s</w:t>
      </w:r>
      <w:r w:rsidR="00A71622">
        <w:t>tronami Porozumienia</w:t>
      </w:r>
    </w:p>
    <w:p w:rsidR="00EA1C1C" w:rsidRDefault="00EA1C1C" w:rsidP="00364577">
      <w:pPr>
        <w:pStyle w:val="Akapitzlist"/>
        <w:numPr>
          <w:ilvl w:val="0"/>
          <w:numId w:val="11"/>
        </w:numPr>
        <w:spacing w:after="0"/>
        <w:ind w:left="426" w:hanging="426"/>
        <w:jc w:val="both"/>
      </w:pPr>
      <w:r>
        <w:t xml:space="preserve">Monitorowanie wdrażania w oparciu o system wskaźników </w:t>
      </w:r>
    </w:p>
    <w:p w:rsidR="00EA1C1C" w:rsidRPr="00954B70" w:rsidRDefault="00EA1C1C" w:rsidP="00364577">
      <w:pPr>
        <w:pStyle w:val="Akapitzlist"/>
        <w:numPr>
          <w:ilvl w:val="0"/>
          <w:numId w:val="11"/>
        </w:numPr>
        <w:spacing w:after="0"/>
        <w:ind w:left="426" w:hanging="426"/>
        <w:jc w:val="both"/>
      </w:pPr>
      <w:r>
        <w:t xml:space="preserve">Przygotowanie rocznych raportów o realizacji strategii przekazywanych Radzie </w:t>
      </w:r>
    </w:p>
    <w:p w:rsidR="00954B70" w:rsidRPr="00954B70" w:rsidRDefault="00954B70" w:rsidP="00364577">
      <w:pPr>
        <w:numPr>
          <w:ilvl w:val="0"/>
          <w:numId w:val="11"/>
        </w:numPr>
        <w:spacing w:after="0"/>
        <w:ind w:left="426" w:hanging="426"/>
        <w:jc w:val="both"/>
      </w:pPr>
      <w:r w:rsidRPr="00954B70">
        <w:t xml:space="preserve">Współpraca z </w:t>
      </w:r>
      <w:r w:rsidR="00A71622">
        <w:t>ekspertami zewnętrznymi</w:t>
      </w:r>
      <w:r w:rsidR="00EA1C1C" w:rsidRPr="00EA1C1C">
        <w:t xml:space="preserve"> </w:t>
      </w:r>
      <w:r w:rsidR="00EA1C1C">
        <w:t xml:space="preserve">oraz innymi instytucjami zaangażowanymi w realizację </w:t>
      </w:r>
      <w:r w:rsidR="00B63D41">
        <w:t>S</w:t>
      </w:r>
      <w:r w:rsidR="00EA1C1C">
        <w:t>trategii</w:t>
      </w:r>
    </w:p>
    <w:p w:rsidR="00954B70" w:rsidRPr="00954B70" w:rsidRDefault="00954B70" w:rsidP="00364577">
      <w:pPr>
        <w:numPr>
          <w:ilvl w:val="0"/>
          <w:numId w:val="11"/>
        </w:numPr>
        <w:spacing w:after="0"/>
        <w:ind w:left="426" w:hanging="426"/>
        <w:jc w:val="both"/>
      </w:pPr>
      <w:r w:rsidRPr="00954B70">
        <w:t>Koordynacja identyfikacji i realizacji projektów oraz zapewnienie komplementarności</w:t>
      </w:r>
      <w:r w:rsidR="003F2F65">
        <w:t xml:space="preserve"> </w:t>
      </w:r>
      <w:r w:rsidRPr="00954B70">
        <w:t>realizowanych zadań</w:t>
      </w:r>
    </w:p>
    <w:p w:rsidR="00EA1C1C" w:rsidRDefault="00954B70" w:rsidP="005031BC">
      <w:pPr>
        <w:numPr>
          <w:ilvl w:val="0"/>
          <w:numId w:val="11"/>
        </w:numPr>
        <w:spacing w:after="0"/>
        <w:ind w:left="426" w:hanging="426"/>
        <w:jc w:val="both"/>
      </w:pPr>
      <w:r w:rsidRPr="00954B70">
        <w:t>Bieżący, roboczy kontakt z osobami odpowiedzialnymi za przygotowanie i realizację projektów</w:t>
      </w:r>
    </w:p>
    <w:p w:rsidR="00EA1C1C" w:rsidRDefault="003F2F65" w:rsidP="00364577">
      <w:pPr>
        <w:numPr>
          <w:ilvl w:val="0"/>
          <w:numId w:val="11"/>
        </w:numPr>
        <w:spacing w:after="0"/>
        <w:ind w:left="426" w:hanging="426"/>
        <w:jc w:val="both"/>
      </w:pPr>
      <w:r>
        <w:t>Współpraca z Radą Społeczną</w:t>
      </w:r>
    </w:p>
    <w:p w:rsidR="00954B70" w:rsidRPr="00954B70" w:rsidRDefault="003F2F65" w:rsidP="00364577">
      <w:pPr>
        <w:numPr>
          <w:ilvl w:val="0"/>
          <w:numId w:val="11"/>
        </w:numPr>
        <w:spacing w:after="0"/>
        <w:ind w:left="426" w:hanging="426"/>
        <w:jc w:val="both"/>
      </w:pPr>
      <w:r>
        <w:t>Prowadzenie działań informacyjnych i konsultacyjnych skierowanych do interesariuszy</w:t>
      </w:r>
    </w:p>
    <w:p w:rsidR="00954B70" w:rsidRPr="00954B70" w:rsidRDefault="00954B70" w:rsidP="00954B70">
      <w:pPr>
        <w:spacing w:after="0"/>
        <w:jc w:val="both"/>
      </w:pPr>
      <w:r w:rsidRPr="00954B70">
        <w:t>W spotkaniach Zespołu Operacyjnego, które powinny odbywać się w zależności od potrzeb, lecz nie rzadziej niż raz na 2 miesiące, mogą uczestniczyć inne osoby zapraszane ze względu na rodzaj omawianych projektów, szczególnie koordynatorzy projektów odpowiedzialni za ich realizację.</w:t>
      </w:r>
    </w:p>
    <w:p w:rsidR="00954B70" w:rsidRPr="00954B70" w:rsidRDefault="00954B70" w:rsidP="00954B70">
      <w:pPr>
        <w:spacing w:after="120"/>
        <w:jc w:val="both"/>
      </w:pPr>
      <w:r w:rsidRPr="00954B70">
        <w:t xml:space="preserve">Realizacja </w:t>
      </w:r>
      <w:r w:rsidR="005031BC">
        <w:t>S</w:t>
      </w:r>
      <w:r w:rsidRPr="00954B70">
        <w:t xml:space="preserve">trategii </w:t>
      </w:r>
      <w:r w:rsidR="0058370D">
        <w:t>odbywa</w:t>
      </w:r>
      <w:r w:rsidRPr="00954B70">
        <w:t xml:space="preserve"> się poprzez konkretne projekty, ale i szersze długofalowe działania (np. planowanie przestrzenne, promocja gospodarcza czy turystyczna, itp.). Dlatego do każdego z projektów czy długofalowych działań należy wskazać zarówno wiodącą gminę jak i osobę wiodącą</w:t>
      </w:r>
      <w:r w:rsidR="0058370D">
        <w:t xml:space="preserve"> (m</w:t>
      </w:r>
      <w:r w:rsidRPr="00954B70">
        <w:t xml:space="preserve">oże to być </w:t>
      </w:r>
      <w:r w:rsidR="0058370D">
        <w:t>K</w:t>
      </w:r>
      <w:r w:rsidRPr="00954B70">
        <w:t>oordynator gminny</w:t>
      </w:r>
      <w:r w:rsidR="0058370D">
        <w:t>)</w:t>
      </w:r>
      <w:r w:rsidRPr="00954B70">
        <w:t>.</w:t>
      </w:r>
    </w:p>
    <w:p w:rsidR="005031BC" w:rsidRDefault="00954B70" w:rsidP="00954B70">
      <w:pPr>
        <w:spacing w:after="120"/>
        <w:jc w:val="both"/>
      </w:pPr>
      <w:r w:rsidRPr="00954B70">
        <w:t xml:space="preserve">Celowe jest także jasne wskazanie innych przedstawicieli gmin uczestniczących w danym projekcie czy przedsięwzięciu oraz zdefiniowanie ich ról (jako opiniujący, uzgadniający, itp.). Dzięki temu </w:t>
      </w:r>
      <w:r w:rsidRPr="00954B70">
        <w:lastRenderedPageBreak/>
        <w:t xml:space="preserve">wszystkie osoby będą identyfikowały się z realizowanym zadaniem jako „współwłaściciele” danego procesu. </w:t>
      </w:r>
    </w:p>
    <w:p w:rsidR="00954B70" w:rsidRPr="00954B70" w:rsidRDefault="00954B70" w:rsidP="00954B70">
      <w:pPr>
        <w:spacing w:after="120"/>
        <w:jc w:val="both"/>
      </w:pPr>
      <w:r w:rsidRPr="00954B70">
        <w:t xml:space="preserve">W przypadku przedsięwzięć wymagających długotrwałej i wielowątkowej współpracy warto rozważyć zawarcie </w:t>
      </w:r>
      <w:r w:rsidR="0058370D">
        <w:t>dodatkowych formalnych</w:t>
      </w:r>
      <w:r w:rsidRPr="00954B70">
        <w:t xml:space="preserve"> porozumie</w:t>
      </w:r>
      <w:r w:rsidR="0058370D">
        <w:t>ń</w:t>
      </w:r>
      <w:r w:rsidRPr="00954B70">
        <w:t xml:space="preserve"> regulując</w:t>
      </w:r>
      <w:r w:rsidR="005031BC">
        <w:t>ych</w:t>
      </w:r>
      <w:r w:rsidRPr="00954B70">
        <w:t xml:space="preserve"> np. kwestie finansowania wspólnych działań.</w:t>
      </w:r>
    </w:p>
    <w:p w:rsidR="00954B70" w:rsidRPr="00954B70" w:rsidRDefault="00954B70" w:rsidP="00954B70">
      <w:pPr>
        <w:spacing w:after="120"/>
        <w:jc w:val="both"/>
      </w:pPr>
      <w:r w:rsidRPr="00954B70">
        <w:t xml:space="preserve">W sytuacji, gdy realizacja projektu wymaga szerokiego zaangażowania wielu interesariuszy (w tym pracowników gmin z różnych dziedzin) możliwe </w:t>
      </w:r>
      <w:r w:rsidR="00312712">
        <w:t>jest</w:t>
      </w:r>
      <w:r w:rsidRPr="00954B70">
        <w:t xml:space="preserve"> powoływanie zespołów roboczych/zadaniowych. Powinno być </w:t>
      </w:r>
      <w:r w:rsidR="00312712">
        <w:t xml:space="preserve">ich </w:t>
      </w:r>
      <w:r w:rsidRPr="00954B70">
        <w:t xml:space="preserve">jak najmniej, aby nie rozdrabniać dostępnych zasobów, skupiających przedstawicieli wszystkich gmin. Członkowie zespołów, a także inni zaangażowani we wspólne przedsięwzięcia pracownicy urzędów gmin i jednostek podległych, powinni mieć możliwość (a wręcz obowiązek) kontaktowania się ze sobą na bieżąco i bez zbędnych formalności w celu zapewnienia </w:t>
      </w:r>
      <w:r w:rsidR="00312712">
        <w:t>płynnej</w:t>
      </w:r>
      <w:r w:rsidRPr="00954B70">
        <w:t xml:space="preserve"> współpracy.</w:t>
      </w:r>
    </w:p>
    <w:p w:rsidR="00954B70" w:rsidRDefault="00954B70" w:rsidP="00954B70">
      <w:pPr>
        <w:spacing w:after="120"/>
        <w:jc w:val="both"/>
      </w:pPr>
      <w:r w:rsidRPr="00954B70">
        <w:t xml:space="preserve">Równocześnie należy przewidzieć z góry określoną regularność, z którą członkowie zespołów będą się spotykać w pełnym gronie, aby dokonywać systematycznego przeglądu całości spraw mieszczących się w danym obszarze tematycznym </w:t>
      </w:r>
      <w:r w:rsidR="00EC4FFB">
        <w:t>S</w:t>
      </w:r>
      <w:r w:rsidRPr="00954B70">
        <w:t xml:space="preserve">trategii. Takie spotkania mogą odbywać się nie tylko na wniosek </w:t>
      </w:r>
      <w:r w:rsidR="00312712">
        <w:t>Lidera Porozumienia</w:t>
      </w:r>
      <w:r w:rsidRPr="00954B70">
        <w:t xml:space="preserve"> ale te</w:t>
      </w:r>
      <w:r w:rsidR="00312712">
        <w:t>ż</w:t>
      </w:r>
      <w:r w:rsidRPr="00954B70">
        <w:t xml:space="preserve"> poszczególnych koordynatorów.</w:t>
      </w:r>
    </w:p>
    <w:p w:rsidR="00962F50" w:rsidRPr="00D744F2" w:rsidRDefault="00962F50" w:rsidP="00D744F2">
      <w:pPr>
        <w:shd w:val="clear" w:color="auto" w:fill="00B0F0"/>
        <w:spacing w:after="120"/>
        <w:jc w:val="both"/>
        <w:rPr>
          <w:b/>
          <w:color w:val="FFFFFF" w:themeColor="background1"/>
        </w:rPr>
      </w:pPr>
      <w:r w:rsidRPr="00D744F2">
        <w:rPr>
          <w:b/>
          <w:color w:val="FFFFFF" w:themeColor="background1"/>
        </w:rPr>
        <w:t xml:space="preserve">Rada Społeczna </w:t>
      </w:r>
    </w:p>
    <w:p w:rsidR="00962F50" w:rsidRPr="00962F50" w:rsidRDefault="00962F50" w:rsidP="00962F50">
      <w:pPr>
        <w:spacing w:after="120"/>
        <w:jc w:val="both"/>
        <w:rPr>
          <w:bCs/>
        </w:rPr>
      </w:pPr>
      <w:r w:rsidRPr="00962F50">
        <w:rPr>
          <w:bCs/>
        </w:rPr>
        <w:t xml:space="preserve">W celu zapewnienia możliwie szerokiego zaangażowania innych podmiotów (nie tylko publicznych) w realizację strategii ponadlokalnej </w:t>
      </w:r>
      <w:r>
        <w:rPr>
          <w:bCs/>
        </w:rPr>
        <w:t>możliwe jest</w:t>
      </w:r>
      <w:r w:rsidRPr="00962F50">
        <w:rPr>
          <w:bCs/>
        </w:rPr>
        <w:t xml:space="preserve"> powołanie w strukturze zarządczej </w:t>
      </w:r>
      <w:r>
        <w:rPr>
          <w:bCs/>
        </w:rPr>
        <w:t xml:space="preserve">strategii </w:t>
      </w:r>
      <w:r w:rsidRPr="00962F50">
        <w:rPr>
          <w:bCs/>
        </w:rPr>
        <w:t>Rady Społecznej - reprezentatywnej grupy przedstawicieli strony społecznej i biznesowej. Rada stanowi ważny kanał komunikacji między władzami gmin a</w:t>
      </w:r>
      <w:r>
        <w:rPr>
          <w:bCs/>
        </w:rPr>
        <w:t xml:space="preserve"> </w:t>
      </w:r>
      <w:r w:rsidRPr="00962F50">
        <w:rPr>
          <w:bCs/>
        </w:rPr>
        <w:t> interesariuszami w kontekście najważniejszych rozstrzygnięć zawartych w strategii ponadlokalnej.</w:t>
      </w:r>
    </w:p>
    <w:p w:rsidR="00962F50" w:rsidRDefault="00962F50" w:rsidP="00962F50">
      <w:pPr>
        <w:spacing w:after="120"/>
        <w:jc w:val="both"/>
        <w:rPr>
          <w:bCs/>
        </w:rPr>
      </w:pPr>
      <w:r w:rsidRPr="00962F50">
        <w:rPr>
          <w:bCs/>
        </w:rPr>
        <w:t>Powołanie Rady powinno nastąpić poprzez wyłonienie w demokratycznej procedurze reprezentatywnych przedstawicieli różnych grup interesariuszy, z dążeniem do „parytetu” mi</w:t>
      </w:r>
      <w:r w:rsidR="00EC4FFB">
        <w:rPr>
          <w:bCs/>
        </w:rPr>
        <w:t>ę</w:t>
      </w:r>
      <w:r w:rsidRPr="00962F50">
        <w:rPr>
          <w:bCs/>
        </w:rPr>
        <w:t>dzy gminami</w:t>
      </w:r>
      <w:r w:rsidR="00EC4FFB">
        <w:rPr>
          <w:bCs/>
        </w:rPr>
        <w:t>.</w:t>
      </w:r>
    </w:p>
    <w:p w:rsidR="00962F50" w:rsidRPr="00962F50" w:rsidRDefault="00962F50" w:rsidP="000518AA">
      <w:pPr>
        <w:spacing w:after="0"/>
        <w:jc w:val="both"/>
        <w:rPr>
          <w:bCs/>
        </w:rPr>
      </w:pPr>
      <w:r w:rsidRPr="00962F50">
        <w:rPr>
          <w:bCs/>
        </w:rPr>
        <w:t xml:space="preserve">Do zadań </w:t>
      </w:r>
      <w:r>
        <w:rPr>
          <w:bCs/>
        </w:rPr>
        <w:t>Rady Społecznej</w:t>
      </w:r>
      <w:r w:rsidRPr="00962F50">
        <w:rPr>
          <w:bCs/>
        </w:rPr>
        <w:t xml:space="preserve"> należy w szczególności:</w:t>
      </w:r>
    </w:p>
    <w:p w:rsidR="00962F50" w:rsidRPr="00962F50" w:rsidRDefault="00962F50" w:rsidP="00364577">
      <w:pPr>
        <w:pStyle w:val="Akapitzlist"/>
        <w:numPr>
          <w:ilvl w:val="0"/>
          <w:numId w:val="5"/>
        </w:numPr>
        <w:spacing w:after="120"/>
        <w:ind w:left="426" w:hanging="426"/>
        <w:jc w:val="both"/>
        <w:rPr>
          <w:bCs/>
        </w:rPr>
      </w:pPr>
      <w:r w:rsidRPr="00962F50">
        <w:rPr>
          <w:bCs/>
        </w:rPr>
        <w:t>opiniowanie kierunków rozwoju proponowanych w strategii</w:t>
      </w:r>
      <w:r>
        <w:rPr>
          <w:bCs/>
        </w:rPr>
        <w:t xml:space="preserve">, </w:t>
      </w:r>
      <w:r w:rsidRPr="00962F50">
        <w:rPr>
          <w:bCs/>
        </w:rPr>
        <w:t xml:space="preserve">projektu strategii </w:t>
      </w:r>
      <w:r>
        <w:rPr>
          <w:bCs/>
        </w:rPr>
        <w:t>oraz zmian</w:t>
      </w:r>
    </w:p>
    <w:p w:rsidR="00962F50" w:rsidRPr="00962F50" w:rsidRDefault="00962F50" w:rsidP="00364577">
      <w:pPr>
        <w:pStyle w:val="Akapitzlist"/>
        <w:numPr>
          <w:ilvl w:val="0"/>
          <w:numId w:val="5"/>
        </w:numPr>
        <w:spacing w:after="120"/>
        <w:ind w:left="426" w:hanging="426"/>
        <w:jc w:val="both"/>
        <w:rPr>
          <w:bCs/>
        </w:rPr>
      </w:pPr>
      <w:r w:rsidRPr="00962F50">
        <w:rPr>
          <w:bCs/>
        </w:rPr>
        <w:t>opiniowanie innych działań gmin partnerskich – w zależności od potrzeb (np. innych dokumentów strategicznych, projektów)</w:t>
      </w:r>
    </w:p>
    <w:p w:rsidR="003867CC" w:rsidRDefault="00962F50" w:rsidP="00364577">
      <w:pPr>
        <w:pStyle w:val="Akapitzlist"/>
        <w:numPr>
          <w:ilvl w:val="0"/>
          <w:numId w:val="5"/>
        </w:numPr>
        <w:spacing w:after="120"/>
        <w:ind w:left="426" w:hanging="426"/>
        <w:jc w:val="both"/>
        <w:rPr>
          <w:bCs/>
        </w:rPr>
      </w:pPr>
      <w:r w:rsidRPr="00962F50">
        <w:rPr>
          <w:bCs/>
        </w:rPr>
        <w:t>inicjowanie i proponowanie nowych projektów i rozwiązań</w:t>
      </w:r>
      <w:r>
        <w:rPr>
          <w:bCs/>
        </w:rPr>
        <w:t xml:space="preserve"> organizacyjnych</w:t>
      </w:r>
    </w:p>
    <w:p w:rsidR="00962F50" w:rsidRPr="00962F50" w:rsidRDefault="00962F50" w:rsidP="00364577">
      <w:pPr>
        <w:pStyle w:val="Akapitzlist"/>
        <w:numPr>
          <w:ilvl w:val="0"/>
          <w:numId w:val="5"/>
        </w:numPr>
        <w:spacing w:after="120"/>
        <w:ind w:left="426" w:hanging="426"/>
        <w:jc w:val="both"/>
        <w:rPr>
          <w:bCs/>
        </w:rPr>
      </w:pPr>
      <w:r w:rsidRPr="00962F50">
        <w:rPr>
          <w:bCs/>
        </w:rPr>
        <w:t>rola konsultacyjno-doradcza</w:t>
      </w:r>
    </w:p>
    <w:p w:rsidR="00962F50" w:rsidRPr="00962F50" w:rsidRDefault="00962F50" w:rsidP="003867CC">
      <w:pPr>
        <w:spacing w:after="120"/>
        <w:jc w:val="both"/>
      </w:pPr>
      <w:r w:rsidRPr="00962F50">
        <w:rPr>
          <w:bCs/>
        </w:rPr>
        <w:t xml:space="preserve">Członków Rady </w:t>
      </w:r>
      <w:r>
        <w:rPr>
          <w:bCs/>
        </w:rPr>
        <w:t xml:space="preserve">Społecznej </w:t>
      </w:r>
      <w:r w:rsidRPr="00962F50">
        <w:rPr>
          <w:bCs/>
        </w:rPr>
        <w:t xml:space="preserve">powołuje </w:t>
      </w:r>
      <w:r>
        <w:rPr>
          <w:bCs/>
        </w:rPr>
        <w:t>Rada Porozumienia</w:t>
      </w:r>
      <w:r w:rsidRPr="00962F50">
        <w:rPr>
          <w:bCs/>
        </w:rPr>
        <w:t xml:space="preserve"> spośród przedstawicieli różnych grup interesariuszy. Należy </w:t>
      </w:r>
      <w:r>
        <w:rPr>
          <w:bCs/>
        </w:rPr>
        <w:t xml:space="preserve">przy tym </w:t>
      </w:r>
      <w:r w:rsidRPr="00962F50">
        <w:rPr>
          <w:bCs/>
        </w:rPr>
        <w:t>zachować reprezentatywność członków Rady</w:t>
      </w:r>
      <w:r>
        <w:rPr>
          <w:bCs/>
        </w:rPr>
        <w:t xml:space="preserve"> Społecznej</w:t>
      </w:r>
      <w:r w:rsidRPr="00962F50">
        <w:rPr>
          <w:bCs/>
        </w:rPr>
        <w:t>, przy czym powinni się w niej znaleźć przedstawiciele podmiotów prywatnych i społecznych ze wszystkich gmin partnerskich.</w:t>
      </w:r>
      <w:r w:rsidR="003867CC" w:rsidRPr="003867CC">
        <w:t xml:space="preserve"> Rada Społeczna stanowi podstawowy kanał komunikacji między przedstawicielami gmin a  interesariuszami na temat realizacji strategii rozwoju ponadlokalnego.</w:t>
      </w:r>
    </w:p>
    <w:p w:rsidR="00962F50" w:rsidRDefault="00962F50" w:rsidP="00954B70">
      <w:pPr>
        <w:spacing w:after="120"/>
        <w:jc w:val="both"/>
      </w:pPr>
      <w:r w:rsidRPr="00962F50">
        <w:t>Ponieważ opracowanie i realizacja zintegrowanej strategii ponadlokalnej jest zadaniem, które stanowi wyzwanie dla samorządów nawet w regionach z dużym doświadczeniem w </w:t>
      </w:r>
      <w:r>
        <w:t xml:space="preserve"> </w:t>
      </w:r>
      <w:r w:rsidRPr="00962F50">
        <w:t xml:space="preserve">planowaniu rozwoju terytorialnego, to osoby zaangażowane we wdrażanie strategii powinny stale podnosić swoje kompetencje. Sprawne wdrażanie strategii wymagać będzie ciągłego szkolenia, rozwoju zawodowego i wypracowywania innowacyjnych metod efektywnej współpracy w ramach </w:t>
      </w:r>
      <w:r>
        <w:t>Porozumienia</w:t>
      </w:r>
      <w:r w:rsidRPr="00962F50">
        <w:t>.</w:t>
      </w:r>
      <w:r>
        <w:t xml:space="preserve"> </w:t>
      </w:r>
    </w:p>
    <w:p w:rsidR="00B736C6" w:rsidRDefault="00B736C6" w:rsidP="00954B70">
      <w:pPr>
        <w:spacing w:after="120"/>
        <w:jc w:val="both"/>
      </w:pPr>
      <w:r>
        <w:t>Powołanie Rady społeczne</w:t>
      </w:r>
      <w:r w:rsidR="006F392D">
        <w:t>j</w:t>
      </w:r>
      <w:r>
        <w:t xml:space="preserve"> jest </w:t>
      </w:r>
      <w:r w:rsidR="006F392D">
        <w:t xml:space="preserve">rozwiązaniem opcjonalnym. Jej rola i zadania w procesie wdrażania Strategii uzależnione będą od określonego w dokumentach nadrzędnych </w:t>
      </w:r>
      <w:r w:rsidR="006F392D" w:rsidRPr="006F392D">
        <w:t>opis</w:t>
      </w:r>
      <w:r w:rsidR="006F392D">
        <w:t>u</w:t>
      </w:r>
      <w:r w:rsidR="006F392D" w:rsidRPr="006F392D">
        <w:t xml:space="preserve"> procesu </w:t>
      </w:r>
      <w:r w:rsidR="006F392D" w:rsidRPr="006F392D">
        <w:lastRenderedPageBreak/>
        <w:t>zaangażowania partnerów społeczno-gospodarczych oraz właściw</w:t>
      </w:r>
      <w:r w:rsidR="006F392D">
        <w:t>ych</w:t>
      </w:r>
      <w:r w:rsidR="006F392D" w:rsidRPr="006F392D">
        <w:t xml:space="preserve"> podmiot</w:t>
      </w:r>
      <w:r w:rsidR="006F392D">
        <w:t>ów</w:t>
      </w:r>
      <w:r w:rsidR="006F392D" w:rsidRPr="006F392D">
        <w:t xml:space="preserve"> reprezentując</w:t>
      </w:r>
      <w:r w:rsidR="006F392D">
        <w:t>ych</w:t>
      </w:r>
      <w:r w:rsidR="006F392D" w:rsidRPr="006F392D">
        <w:t xml:space="preserve"> społeczeństwo w prac</w:t>
      </w:r>
      <w:r w:rsidR="006F392D">
        <w:t>e</w:t>
      </w:r>
      <w:r w:rsidR="006F392D" w:rsidRPr="006F392D">
        <w:t xml:space="preserve"> nad wdrażaniem </w:t>
      </w:r>
      <w:r w:rsidR="006F392D">
        <w:t>strategii rozwoju ponadlokalnego</w:t>
      </w:r>
      <w:r w:rsidR="006F392D" w:rsidRPr="006F392D">
        <w:t>.</w:t>
      </w:r>
    </w:p>
    <w:p w:rsidR="000368EC" w:rsidRDefault="000368EC" w:rsidP="00954B70">
      <w:pPr>
        <w:spacing w:after="120"/>
        <w:jc w:val="both"/>
        <w:rPr>
          <w:b/>
          <w:bCs/>
        </w:rPr>
      </w:pPr>
    </w:p>
    <w:p w:rsidR="005B7FD2" w:rsidRPr="00D744F2" w:rsidRDefault="005B7FD2" w:rsidP="00AE1C4D">
      <w:pPr>
        <w:shd w:val="clear" w:color="auto" w:fill="00B0F0"/>
        <w:spacing w:after="120"/>
        <w:jc w:val="both"/>
        <w:rPr>
          <w:b/>
          <w:bCs/>
          <w:color w:val="FFFFFF" w:themeColor="background1"/>
        </w:rPr>
      </w:pPr>
      <w:r w:rsidRPr="00D744F2">
        <w:rPr>
          <w:b/>
          <w:bCs/>
          <w:color w:val="FFFFFF" w:themeColor="background1"/>
        </w:rPr>
        <w:t>Schemat struktury zarządzania</w:t>
      </w:r>
    </w:p>
    <w:p w:rsidR="003867CC" w:rsidRDefault="005B7FD2" w:rsidP="005B7FD2">
      <w:pPr>
        <w:spacing w:after="120"/>
        <w:jc w:val="center"/>
      </w:pPr>
      <w:r>
        <w:rPr>
          <w:noProof/>
          <w:lang w:eastAsia="pl-PL"/>
        </w:rPr>
        <w:drawing>
          <wp:inline distT="0" distB="0" distL="0" distR="0">
            <wp:extent cx="5026429" cy="3975932"/>
            <wp:effectExtent l="0" t="0" r="0" b="0"/>
            <wp:docPr id="40" name="Obraz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52B8913D-D699-4E8E-8331-396696AC9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3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52B8913D-D699-4E8E-8331-396696AC92CE}"/>
                        </a:ext>
                      </a:extLst>
                    </pic:cNvPr>
                    <pic:cNvPicPr>
                      <a:picLocks noChangeAspect="1"/>
                    </pic:cNvPicPr>
                  </pic:nvPicPr>
                  <pic:blipFill>
                    <a:blip r:embed="rId51" cstate="print"/>
                    <a:stretch>
                      <a:fillRect/>
                    </a:stretch>
                  </pic:blipFill>
                  <pic:spPr>
                    <a:xfrm>
                      <a:off x="0" y="0"/>
                      <a:ext cx="5027381" cy="3976685"/>
                    </a:xfrm>
                    <a:prstGeom prst="rect">
                      <a:avLst/>
                    </a:prstGeom>
                  </pic:spPr>
                </pic:pic>
              </a:graphicData>
            </a:graphic>
          </wp:inline>
        </w:drawing>
      </w:r>
    </w:p>
    <w:p w:rsidR="0056491A" w:rsidRPr="005B7FD2" w:rsidRDefault="00AD4CAD" w:rsidP="00AD4CAD">
      <w:pPr>
        <w:spacing w:after="120"/>
        <w:jc w:val="both"/>
        <w:rPr>
          <w:bCs/>
        </w:rPr>
      </w:pPr>
      <w:bookmarkStart w:id="31" w:name="_Hlk57654777"/>
      <w:r w:rsidRPr="000368EC">
        <w:rPr>
          <w:bCs/>
        </w:rPr>
        <w:t xml:space="preserve">Projekt Porozumienia międzygminnego określającego zasady współpracy przy opracowaniu i </w:t>
      </w:r>
      <w:r w:rsidR="00867FBC">
        <w:rPr>
          <w:bCs/>
        </w:rPr>
        <w:t> </w:t>
      </w:r>
      <w:r w:rsidRPr="000368EC">
        <w:rPr>
          <w:bCs/>
        </w:rPr>
        <w:t xml:space="preserve">wdrażaniu Ponadlokalnej Strategii Rozwoju jest załącznikiem do niniejszej </w:t>
      </w:r>
      <w:r w:rsidR="00EC4FFB">
        <w:rPr>
          <w:bCs/>
        </w:rPr>
        <w:t>S</w:t>
      </w:r>
      <w:r w:rsidRPr="000368EC">
        <w:rPr>
          <w:bCs/>
        </w:rPr>
        <w:t>trategii.</w:t>
      </w:r>
    </w:p>
    <w:p w:rsidR="00962F50" w:rsidRPr="004F64F9" w:rsidRDefault="00DF3920" w:rsidP="00AE1C4D">
      <w:pPr>
        <w:pStyle w:val="Nagwek1"/>
        <w:numPr>
          <w:ilvl w:val="0"/>
          <w:numId w:val="12"/>
        </w:numPr>
        <w:spacing w:before="120" w:after="120"/>
        <w:ind w:left="499" w:hanging="357"/>
        <w:jc w:val="both"/>
        <w:rPr>
          <w:b/>
          <w:bCs/>
        </w:rPr>
      </w:pPr>
      <w:bookmarkStart w:id="32" w:name="_Toc85623476"/>
      <w:bookmarkEnd w:id="31"/>
      <w:r w:rsidRPr="004F64F9">
        <w:rPr>
          <w:b/>
          <w:bCs/>
        </w:rPr>
        <w:t>Monitoring</w:t>
      </w:r>
      <w:r w:rsidR="007C4C35" w:rsidRPr="004F64F9">
        <w:rPr>
          <w:b/>
          <w:bCs/>
        </w:rPr>
        <w:t xml:space="preserve"> i ewaluacj</w:t>
      </w:r>
      <w:r w:rsidRPr="004F64F9">
        <w:rPr>
          <w:b/>
          <w:bCs/>
        </w:rPr>
        <w:t xml:space="preserve">a </w:t>
      </w:r>
      <w:r w:rsidR="00D17927">
        <w:rPr>
          <w:b/>
          <w:bCs/>
        </w:rPr>
        <w:t>S</w:t>
      </w:r>
      <w:r w:rsidRPr="004F64F9">
        <w:rPr>
          <w:b/>
          <w:bCs/>
        </w:rPr>
        <w:t>trategii</w:t>
      </w:r>
      <w:bookmarkEnd w:id="32"/>
    </w:p>
    <w:p w:rsidR="00DF3920" w:rsidRPr="00DF3920" w:rsidRDefault="00DF3920" w:rsidP="00DF3920">
      <w:pPr>
        <w:jc w:val="both"/>
      </w:pPr>
      <w:r w:rsidRPr="00DF3920">
        <w:t xml:space="preserve">Proces monitoringu </w:t>
      </w:r>
      <w:r w:rsidR="00EC4FFB">
        <w:t>S</w:t>
      </w:r>
      <w:r w:rsidRPr="00DF3920">
        <w:t xml:space="preserve">trategii, w którym uczestniczyć </w:t>
      </w:r>
      <w:r w:rsidR="00EC4FFB">
        <w:t>powinni</w:t>
      </w:r>
      <w:r w:rsidRPr="00DF3920">
        <w:t xml:space="preserve"> przedstawiciele Rady Porozumienia, Zespołu Operacyjnego i Rady Społecznej (</w:t>
      </w:r>
      <w:r>
        <w:t>w zakresie</w:t>
      </w:r>
      <w:r w:rsidRPr="00DF3920">
        <w:t xml:space="preserve"> </w:t>
      </w:r>
      <w:r>
        <w:t>opisanym</w:t>
      </w:r>
      <w:r w:rsidRPr="00DF3920">
        <w:t xml:space="preserve"> </w:t>
      </w:r>
      <w:r>
        <w:t>w rozdziale 1</w:t>
      </w:r>
      <w:r w:rsidR="00EC4FFB">
        <w:t>0</w:t>
      </w:r>
      <w:r w:rsidRPr="00DF3920">
        <w:t>) oparty jest o system wskaźników agregowanych raz do roku lub w dłuższych okresach sprawozdawczych (rok 2023 oraz rok 2031). Proces ten nie powinien ograniczać się jedynie do porównania wartości poszczególnych wskaźników i wskazania, że mają one tendencję wzrostową</w:t>
      </w:r>
      <w:r>
        <w:t xml:space="preserve"> lub spadkową</w:t>
      </w:r>
      <w:r w:rsidRPr="00DF3920">
        <w:t>, ale musi stać się podstawą do wprowadzania ewentualnych zmian w realizowanych projektach, grup</w:t>
      </w:r>
      <w:r>
        <w:t>ach</w:t>
      </w:r>
      <w:r w:rsidRPr="00DF3920">
        <w:t xml:space="preserve"> docelowych, rozszerzaniu lub ograniczaniu zaangażowanych partnerów</w:t>
      </w:r>
      <w:r>
        <w:t xml:space="preserve"> oraz aktualizacji </w:t>
      </w:r>
      <w:r w:rsidRPr="00DF3920">
        <w:t xml:space="preserve">kierunków rozwojowych. </w:t>
      </w:r>
    </w:p>
    <w:p w:rsidR="002E6CBC" w:rsidRDefault="00DF3920" w:rsidP="002E6CBC">
      <w:pPr>
        <w:spacing w:after="120"/>
        <w:jc w:val="both"/>
        <w:rPr>
          <w:bCs/>
        </w:rPr>
      </w:pPr>
      <w:r w:rsidRPr="00DF3920">
        <w:t xml:space="preserve">Monitoring musi być działaniem prowadzonym stale, a nie jedynie działaniem naprawczym i chwilowym. </w:t>
      </w:r>
      <w:r>
        <w:t>Proces ten powinien</w:t>
      </w:r>
      <w:r w:rsidRPr="00DF3920">
        <w:t xml:space="preserve"> angażować wielu interesariuszy oraz być częścią szerokich procesów partycypacyjnych.  </w:t>
      </w:r>
      <w:r w:rsidR="002E6CBC" w:rsidRPr="006039AA">
        <w:rPr>
          <w:bCs/>
        </w:rPr>
        <w:t>Monitoring powinien obejmować przede wszystkim stan realizacji poszczególnych zdań oraz wskaźników przypisanych do celów operacyjnych</w:t>
      </w:r>
      <w:r w:rsidR="002E6CBC">
        <w:rPr>
          <w:bCs/>
        </w:rPr>
        <w:t xml:space="preserve"> w oparciu o następujące działania:</w:t>
      </w:r>
    </w:p>
    <w:p w:rsidR="002E6CBC" w:rsidRPr="002E6CBC" w:rsidRDefault="002E6CBC" w:rsidP="00364577">
      <w:pPr>
        <w:pStyle w:val="Akapitzlist"/>
        <w:numPr>
          <w:ilvl w:val="0"/>
          <w:numId w:val="9"/>
        </w:numPr>
        <w:spacing w:after="120"/>
        <w:ind w:left="284" w:hanging="284"/>
        <w:jc w:val="both"/>
        <w:rPr>
          <w:bCs/>
        </w:rPr>
      </w:pPr>
      <w:r w:rsidRPr="002E6CBC">
        <w:rPr>
          <w:bCs/>
        </w:rPr>
        <w:t xml:space="preserve">monitoring stanu wdrażania poszczególnych zadań przewidzianych do realizacji w ramach celów operacyjnych oraz wartości przypisanych im wskaźników. </w:t>
      </w:r>
    </w:p>
    <w:p w:rsidR="002E6CBC" w:rsidRPr="002E6CBC" w:rsidRDefault="002E6CBC" w:rsidP="00364577">
      <w:pPr>
        <w:pStyle w:val="Akapitzlist"/>
        <w:numPr>
          <w:ilvl w:val="0"/>
          <w:numId w:val="9"/>
        </w:numPr>
        <w:spacing w:after="120"/>
        <w:ind w:left="284" w:hanging="284"/>
        <w:jc w:val="both"/>
        <w:rPr>
          <w:bCs/>
        </w:rPr>
      </w:pPr>
      <w:r w:rsidRPr="002E6CBC">
        <w:rPr>
          <w:bCs/>
        </w:rPr>
        <w:lastRenderedPageBreak/>
        <w:t xml:space="preserve">identyfikacja zmian jakie zaistniały podczas wdrażania </w:t>
      </w:r>
      <w:r w:rsidR="00EC4FFB">
        <w:rPr>
          <w:bCs/>
        </w:rPr>
        <w:t>S</w:t>
      </w:r>
      <w:r w:rsidRPr="002E6CBC">
        <w:rPr>
          <w:bCs/>
        </w:rPr>
        <w:t xml:space="preserve">trategii oraz rekomendowanie działań zaradczych i aktualizacji </w:t>
      </w:r>
      <w:r w:rsidR="00EC4FFB">
        <w:rPr>
          <w:bCs/>
        </w:rPr>
        <w:t>S</w:t>
      </w:r>
      <w:r w:rsidRPr="002E6CBC">
        <w:rPr>
          <w:bCs/>
        </w:rPr>
        <w:t>trategii.</w:t>
      </w:r>
    </w:p>
    <w:p w:rsidR="00DF3920" w:rsidRPr="002E6CBC" w:rsidRDefault="002E6CBC" w:rsidP="00364577">
      <w:pPr>
        <w:pStyle w:val="Akapitzlist"/>
        <w:numPr>
          <w:ilvl w:val="0"/>
          <w:numId w:val="9"/>
        </w:numPr>
        <w:spacing w:after="120"/>
        <w:ind w:left="284" w:hanging="284"/>
        <w:jc w:val="both"/>
        <w:rPr>
          <w:bCs/>
        </w:rPr>
      </w:pPr>
      <w:r w:rsidRPr="002E6CBC">
        <w:rPr>
          <w:bCs/>
        </w:rPr>
        <w:t xml:space="preserve">ocena końcowa stanu realizacji zadań i wartości wskaźników oraz ustalenie przyczyn występujących zmian w procesie realizacji </w:t>
      </w:r>
      <w:r w:rsidR="00EC4FFB">
        <w:rPr>
          <w:bCs/>
        </w:rPr>
        <w:t>S</w:t>
      </w:r>
      <w:r w:rsidRPr="002E6CBC">
        <w:rPr>
          <w:bCs/>
        </w:rPr>
        <w:t>trategii, a także sformułowanie wniosków dotyczących oceny realizacji celów Strategii i rekomendacji na przyszłość.</w:t>
      </w:r>
    </w:p>
    <w:p w:rsidR="00DF3920" w:rsidRPr="00DF3920" w:rsidRDefault="00DF3920" w:rsidP="00A37F7B">
      <w:pPr>
        <w:autoSpaceDE w:val="0"/>
        <w:autoSpaceDN w:val="0"/>
        <w:adjustRightInd w:val="0"/>
        <w:spacing w:after="120"/>
        <w:jc w:val="both"/>
        <w:rPr>
          <w:rFonts w:ascii="Calibri" w:eastAsia="Calibri" w:hAnsi="Calibri" w:cs="Times New Roman"/>
        </w:rPr>
      </w:pPr>
      <w:r w:rsidRPr="00DF3920">
        <w:rPr>
          <w:rFonts w:ascii="Calibri" w:eastAsia="Calibri" w:hAnsi="Calibri" w:cs="Times New Roman"/>
        </w:rPr>
        <w:t xml:space="preserve">Wdrażanie działań rozwojowych </w:t>
      </w:r>
      <w:r w:rsidR="00EC4FFB">
        <w:rPr>
          <w:rFonts w:ascii="Calibri" w:eastAsia="Calibri" w:hAnsi="Calibri" w:cs="Times New Roman"/>
        </w:rPr>
        <w:t>S</w:t>
      </w:r>
      <w:r w:rsidR="002E6CBC">
        <w:rPr>
          <w:rFonts w:ascii="Calibri" w:eastAsia="Calibri" w:hAnsi="Calibri" w:cs="Times New Roman"/>
        </w:rPr>
        <w:t xml:space="preserve">trategii </w:t>
      </w:r>
      <w:r w:rsidRPr="00DF3920">
        <w:rPr>
          <w:rFonts w:ascii="Calibri" w:eastAsia="Calibri" w:hAnsi="Calibri" w:cs="Times New Roman"/>
        </w:rPr>
        <w:t xml:space="preserve">ŁOF oparte będzie o cykl planistyczny, który zakłada wdrożenie czterech modułów, w ramach których kluczowym jest znalezienie odpowiedzi na następujące pytania: </w:t>
      </w:r>
    </w:p>
    <w:p w:rsidR="00DF3920" w:rsidRPr="00DF3920" w:rsidRDefault="00DF3920" w:rsidP="00A37F7B">
      <w:pPr>
        <w:numPr>
          <w:ilvl w:val="0"/>
          <w:numId w:val="8"/>
        </w:numPr>
        <w:autoSpaceDE w:val="0"/>
        <w:autoSpaceDN w:val="0"/>
        <w:adjustRightInd w:val="0"/>
        <w:spacing w:after="120"/>
        <w:ind w:left="284" w:hanging="284"/>
        <w:jc w:val="both"/>
        <w:rPr>
          <w:rFonts w:ascii="Calibri" w:eastAsia="Calibri" w:hAnsi="Calibri" w:cs="Times New Roman"/>
        </w:rPr>
      </w:pPr>
      <w:r w:rsidRPr="00DF3920">
        <w:rPr>
          <w:rFonts w:ascii="Calibri" w:eastAsia="Calibri" w:hAnsi="Calibri" w:cs="Times New Roman"/>
        </w:rPr>
        <w:t xml:space="preserve">Co się dzieje? (diagnoza, dane, statystyka, ocean jakościowa, zaangażowanie interesariuszy) </w:t>
      </w:r>
    </w:p>
    <w:p w:rsidR="00DF3920" w:rsidRPr="00DF3920" w:rsidRDefault="00DF3920" w:rsidP="00A37F7B">
      <w:pPr>
        <w:numPr>
          <w:ilvl w:val="0"/>
          <w:numId w:val="8"/>
        </w:numPr>
        <w:autoSpaceDE w:val="0"/>
        <w:autoSpaceDN w:val="0"/>
        <w:adjustRightInd w:val="0"/>
        <w:spacing w:after="120"/>
        <w:ind w:left="284" w:hanging="284"/>
        <w:jc w:val="both"/>
        <w:rPr>
          <w:rFonts w:ascii="Calibri" w:eastAsia="Calibri" w:hAnsi="Calibri" w:cs="Times New Roman"/>
        </w:rPr>
      </w:pPr>
      <w:r w:rsidRPr="00DF3920">
        <w:rPr>
          <w:rFonts w:ascii="Calibri" w:eastAsia="Calibri" w:hAnsi="Calibri" w:cs="Times New Roman"/>
        </w:rPr>
        <w:t>Co jest najważniejsze? (cele, wizja, wybory strategiczne)</w:t>
      </w:r>
    </w:p>
    <w:p w:rsidR="00DF3920" w:rsidRPr="00DF3920" w:rsidRDefault="00DF3920" w:rsidP="00A37F7B">
      <w:pPr>
        <w:numPr>
          <w:ilvl w:val="0"/>
          <w:numId w:val="8"/>
        </w:numPr>
        <w:autoSpaceDE w:val="0"/>
        <w:autoSpaceDN w:val="0"/>
        <w:adjustRightInd w:val="0"/>
        <w:spacing w:after="120"/>
        <w:ind w:left="284" w:hanging="284"/>
        <w:jc w:val="both"/>
        <w:rPr>
          <w:rFonts w:ascii="Calibri" w:eastAsia="Calibri" w:hAnsi="Calibri" w:cs="Times New Roman"/>
        </w:rPr>
      </w:pPr>
      <w:r w:rsidRPr="00DF3920">
        <w:rPr>
          <w:rFonts w:ascii="Calibri" w:eastAsia="Calibri" w:hAnsi="Calibri" w:cs="Times New Roman"/>
        </w:rPr>
        <w:t xml:space="preserve">Co możemy zrobić? (identyfikacja i wybór projektów, </w:t>
      </w:r>
      <w:r w:rsidR="007553A5">
        <w:rPr>
          <w:rFonts w:ascii="Calibri" w:eastAsia="Calibri" w:hAnsi="Calibri" w:cs="Times New Roman"/>
        </w:rPr>
        <w:t>wstępna ocena</w:t>
      </w:r>
      <w:r w:rsidRPr="00DF3920">
        <w:rPr>
          <w:rFonts w:ascii="Calibri" w:eastAsia="Calibri" w:hAnsi="Calibri" w:cs="Times New Roman"/>
        </w:rPr>
        <w:t xml:space="preserve"> ich wykonalności)</w:t>
      </w:r>
    </w:p>
    <w:p w:rsidR="00DF3920" w:rsidRPr="00DF3920" w:rsidRDefault="00DF3920" w:rsidP="00A37F7B">
      <w:pPr>
        <w:numPr>
          <w:ilvl w:val="0"/>
          <w:numId w:val="8"/>
        </w:numPr>
        <w:spacing w:after="120"/>
        <w:ind w:left="284" w:hanging="284"/>
        <w:jc w:val="both"/>
        <w:rPr>
          <w:rFonts w:ascii="Calibri" w:eastAsia="Calibri" w:hAnsi="Calibri" w:cs="Times New Roman"/>
        </w:rPr>
      </w:pPr>
      <w:r w:rsidRPr="00DF3920">
        <w:rPr>
          <w:rFonts w:ascii="Calibri" w:eastAsia="Calibri" w:hAnsi="Calibri" w:cs="Times New Roman"/>
        </w:rPr>
        <w:t>Co faktycznie robimy? (</w:t>
      </w:r>
      <w:r w:rsidR="00B451FB">
        <w:rPr>
          <w:rFonts w:ascii="Calibri" w:eastAsia="Calibri" w:hAnsi="Calibri" w:cs="Times New Roman"/>
        </w:rPr>
        <w:t xml:space="preserve">wdrożenie, </w:t>
      </w:r>
      <w:r w:rsidRPr="00DF3920">
        <w:rPr>
          <w:rFonts w:ascii="Calibri" w:eastAsia="Calibri" w:hAnsi="Calibri" w:cs="Times New Roman"/>
        </w:rPr>
        <w:t>monitoring,</w:t>
      </w:r>
      <w:r w:rsidR="006039AA">
        <w:rPr>
          <w:rFonts w:ascii="Calibri" w:eastAsia="Calibri" w:hAnsi="Calibri" w:cs="Times New Roman"/>
        </w:rPr>
        <w:t xml:space="preserve"> </w:t>
      </w:r>
      <w:r w:rsidRPr="00DF3920">
        <w:rPr>
          <w:rFonts w:ascii="Calibri" w:eastAsia="Calibri" w:hAnsi="Calibri" w:cs="Times New Roman"/>
        </w:rPr>
        <w:t>oce</w:t>
      </w:r>
      <w:r w:rsidR="006039AA">
        <w:rPr>
          <w:rFonts w:ascii="Calibri" w:eastAsia="Calibri" w:hAnsi="Calibri" w:cs="Times New Roman"/>
        </w:rPr>
        <w:t>na</w:t>
      </w:r>
      <w:r w:rsidRPr="00DF3920">
        <w:rPr>
          <w:rFonts w:ascii="Calibri" w:eastAsia="Calibri" w:hAnsi="Calibri" w:cs="Times New Roman"/>
        </w:rPr>
        <w:t>, propozycja zmian, niezbędne dostosowanie)</w:t>
      </w:r>
    </w:p>
    <w:p w:rsidR="00DF3920" w:rsidRDefault="00DF3920" w:rsidP="00DF3920">
      <w:pPr>
        <w:contextualSpacing/>
        <w:jc w:val="both"/>
        <w:rPr>
          <w:rFonts w:ascii="Calibri" w:eastAsia="Calibri" w:hAnsi="Calibri" w:cs="Times New Roman"/>
        </w:rPr>
      </w:pPr>
      <w:r w:rsidRPr="00DF3920">
        <w:rPr>
          <w:rFonts w:ascii="Calibri" w:eastAsia="Calibri" w:hAnsi="Calibri" w:cs="Times New Roman"/>
        </w:rPr>
        <w:t xml:space="preserve">Pierwsze trzy etapy są przedstawione w </w:t>
      </w:r>
      <w:r>
        <w:rPr>
          <w:rFonts w:ascii="Calibri" w:eastAsia="Calibri" w:hAnsi="Calibri" w:cs="Times New Roman"/>
        </w:rPr>
        <w:t xml:space="preserve">dokumencie </w:t>
      </w:r>
      <w:r w:rsidR="00EC4FFB">
        <w:rPr>
          <w:rFonts w:ascii="Calibri" w:eastAsia="Calibri" w:hAnsi="Calibri" w:cs="Times New Roman"/>
        </w:rPr>
        <w:t>S</w:t>
      </w:r>
      <w:r w:rsidRPr="00DF3920">
        <w:rPr>
          <w:rFonts w:ascii="Calibri" w:eastAsia="Calibri" w:hAnsi="Calibri" w:cs="Times New Roman"/>
        </w:rPr>
        <w:t xml:space="preserve">trategii, natomiast </w:t>
      </w:r>
      <w:r>
        <w:rPr>
          <w:rFonts w:ascii="Calibri" w:eastAsia="Calibri" w:hAnsi="Calibri" w:cs="Times New Roman"/>
        </w:rPr>
        <w:t>elementem podsumowującym</w:t>
      </w:r>
      <w:r w:rsidRPr="00DF3920">
        <w:rPr>
          <w:rFonts w:ascii="Calibri" w:eastAsia="Calibri" w:hAnsi="Calibri" w:cs="Times New Roman"/>
        </w:rPr>
        <w:t xml:space="preserve"> cykl planistyczn</w:t>
      </w:r>
      <w:r>
        <w:rPr>
          <w:rFonts w:ascii="Calibri" w:eastAsia="Calibri" w:hAnsi="Calibri" w:cs="Times New Roman"/>
        </w:rPr>
        <w:t>y</w:t>
      </w:r>
      <w:r w:rsidRPr="00DF3920">
        <w:rPr>
          <w:rFonts w:ascii="Calibri" w:eastAsia="Calibri" w:hAnsi="Calibri" w:cs="Times New Roman"/>
        </w:rPr>
        <w:t xml:space="preserve"> jest etap 4 opisany powyżej</w:t>
      </w:r>
      <w:r w:rsidR="002E6CBC">
        <w:rPr>
          <w:rFonts w:ascii="Calibri" w:eastAsia="Calibri" w:hAnsi="Calibri" w:cs="Times New Roman"/>
        </w:rPr>
        <w:t>.</w:t>
      </w:r>
    </w:p>
    <w:p w:rsidR="00512843" w:rsidRDefault="00512843" w:rsidP="00DF3920">
      <w:pPr>
        <w:contextualSpacing/>
        <w:jc w:val="both"/>
        <w:rPr>
          <w:rFonts w:ascii="Calibri" w:eastAsia="Calibri" w:hAnsi="Calibri" w:cs="Times New Roman"/>
        </w:rPr>
      </w:pPr>
    </w:p>
    <w:p w:rsidR="00321419" w:rsidRPr="00A879B1" w:rsidRDefault="00321419" w:rsidP="00DF3920">
      <w:pPr>
        <w:contextualSpacing/>
        <w:jc w:val="both"/>
        <w:rPr>
          <w:rFonts w:ascii="Calibri" w:eastAsia="Calibri" w:hAnsi="Calibri" w:cs="Times New Roman"/>
        </w:rPr>
      </w:pPr>
    </w:p>
    <w:p w:rsidR="006039AA" w:rsidRDefault="007553A5" w:rsidP="00512843">
      <w:pPr>
        <w:spacing w:after="120"/>
        <w:jc w:val="center"/>
        <w:rPr>
          <w:b/>
        </w:rPr>
      </w:pPr>
      <w:r>
        <w:rPr>
          <w:noProof/>
          <w:lang w:eastAsia="pl-PL"/>
        </w:rPr>
        <w:drawing>
          <wp:inline distT="0" distB="0" distL="0" distR="0">
            <wp:extent cx="4918075" cy="3484245"/>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18075" cy="3484245"/>
                    </a:xfrm>
                    <a:prstGeom prst="rect">
                      <a:avLst/>
                    </a:prstGeom>
                    <a:noFill/>
                    <a:ln>
                      <a:noFill/>
                    </a:ln>
                  </pic:spPr>
                </pic:pic>
              </a:graphicData>
            </a:graphic>
          </wp:inline>
        </w:drawing>
      </w:r>
    </w:p>
    <w:p w:rsidR="00512843" w:rsidRPr="006039AA" w:rsidRDefault="00512843" w:rsidP="00512843">
      <w:pPr>
        <w:spacing w:after="120"/>
        <w:jc w:val="center"/>
        <w:rPr>
          <w:b/>
        </w:rPr>
      </w:pPr>
    </w:p>
    <w:p w:rsidR="006039AA" w:rsidRDefault="006039AA" w:rsidP="002E6CBC">
      <w:pPr>
        <w:spacing w:after="120"/>
        <w:jc w:val="both"/>
        <w:rPr>
          <w:bCs/>
        </w:rPr>
      </w:pPr>
      <w:r w:rsidRPr="006039AA">
        <w:rPr>
          <w:bCs/>
        </w:rPr>
        <w:t xml:space="preserve">Dla skuteczności wdrażania </w:t>
      </w:r>
      <w:r w:rsidR="00EC4FFB">
        <w:rPr>
          <w:bCs/>
        </w:rPr>
        <w:t>S</w:t>
      </w:r>
      <w:r w:rsidRPr="006039AA">
        <w:rPr>
          <w:bCs/>
        </w:rPr>
        <w:t xml:space="preserve">trategii rekomenduje się powołanie Zespół ds. wdrażania i  monitoringu </w:t>
      </w:r>
      <w:r w:rsidR="00EC4FFB">
        <w:rPr>
          <w:bCs/>
        </w:rPr>
        <w:t>S</w:t>
      </w:r>
      <w:r w:rsidRPr="006039AA">
        <w:rPr>
          <w:bCs/>
        </w:rPr>
        <w:t xml:space="preserve">trategii. Zadaniem zespołu będzie monitorowanie wdrażania założeń </w:t>
      </w:r>
      <w:r w:rsidR="00EC4FFB">
        <w:rPr>
          <w:bCs/>
        </w:rPr>
        <w:t>S</w:t>
      </w:r>
      <w:r w:rsidRPr="006039AA">
        <w:rPr>
          <w:bCs/>
        </w:rPr>
        <w:t xml:space="preserve">trategii, ocena rezultatów wdrażania oraz rekomendowanie niezbędnych działań modyfikujących. </w:t>
      </w:r>
    </w:p>
    <w:p w:rsidR="00512843" w:rsidRPr="006039AA" w:rsidRDefault="00512843" w:rsidP="002E6CBC">
      <w:pPr>
        <w:spacing w:after="120"/>
        <w:jc w:val="both"/>
        <w:rPr>
          <w:bCs/>
        </w:rPr>
      </w:pPr>
      <w:r w:rsidRPr="006039AA">
        <w:rPr>
          <w:bCs/>
        </w:rPr>
        <w:t xml:space="preserve">Jeśli zaistnieje taka potrzeba </w:t>
      </w:r>
      <w:r w:rsidR="00EC4FFB">
        <w:rPr>
          <w:bCs/>
          <w:iCs/>
        </w:rPr>
        <w:t>S</w:t>
      </w:r>
      <w:r w:rsidRPr="006039AA">
        <w:rPr>
          <w:bCs/>
          <w:iCs/>
        </w:rPr>
        <w:t>trategia</w:t>
      </w:r>
      <w:r w:rsidRPr="006039AA">
        <w:rPr>
          <w:bCs/>
        </w:rPr>
        <w:t xml:space="preserve"> podlega procedurze aktualizacji, która może wynikać ze zmiany uwarunkowań lokalnych, regionalnych, krajowych lub międzynarodowych, pojawienia się nowych problemów i potrzeb lub nowych szans rozwojowych. </w:t>
      </w:r>
      <w:r>
        <w:rPr>
          <w:bCs/>
        </w:rPr>
        <w:t>Podstawową p</w:t>
      </w:r>
      <w:r w:rsidRPr="006039AA">
        <w:rPr>
          <w:bCs/>
        </w:rPr>
        <w:t xml:space="preserve">rzesłanką dla podjęcia aktualizacji </w:t>
      </w:r>
      <w:r>
        <w:rPr>
          <w:bCs/>
        </w:rPr>
        <w:t>staną się</w:t>
      </w:r>
      <w:r w:rsidRPr="006039AA">
        <w:rPr>
          <w:bCs/>
        </w:rPr>
        <w:t xml:space="preserve"> wnioski z</w:t>
      </w:r>
      <w:r>
        <w:rPr>
          <w:bCs/>
        </w:rPr>
        <w:t xml:space="preserve"> </w:t>
      </w:r>
      <w:r w:rsidRPr="006039AA">
        <w:rPr>
          <w:bCs/>
        </w:rPr>
        <w:t xml:space="preserve">prowadzonego monitoringu. </w:t>
      </w:r>
    </w:p>
    <w:p w:rsidR="00512843" w:rsidRPr="00512843" w:rsidRDefault="006039AA" w:rsidP="00AD4CAD">
      <w:pPr>
        <w:spacing w:after="120"/>
        <w:jc w:val="both"/>
        <w:rPr>
          <w:bCs/>
        </w:rPr>
      </w:pPr>
      <w:r w:rsidRPr="006039AA">
        <w:rPr>
          <w:bCs/>
        </w:rPr>
        <w:lastRenderedPageBreak/>
        <w:t xml:space="preserve">Poza bieżącym monitorowaniem, zaleca się aby dokument </w:t>
      </w:r>
      <w:r w:rsidR="00EC4FFB">
        <w:rPr>
          <w:bCs/>
          <w:iCs/>
        </w:rPr>
        <w:t>S</w:t>
      </w:r>
      <w:r w:rsidR="002E6CBC" w:rsidRPr="002E6CBC">
        <w:rPr>
          <w:bCs/>
          <w:iCs/>
        </w:rPr>
        <w:t>trategii</w:t>
      </w:r>
      <w:r w:rsidRPr="006039AA">
        <w:rPr>
          <w:bCs/>
          <w:i/>
        </w:rPr>
        <w:t xml:space="preserve"> </w:t>
      </w:r>
      <w:r w:rsidRPr="006039AA">
        <w:rPr>
          <w:bCs/>
        </w:rPr>
        <w:t>poddany został ewaluacji</w:t>
      </w:r>
      <w:r w:rsidR="002E6CBC">
        <w:rPr>
          <w:bCs/>
        </w:rPr>
        <w:t xml:space="preserve"> ex-post</w:t>
      </w:r>
      <w:r w:rsidR="00512843">
        <w:rPr>
          <w:bCs/>
        </w:rPr>
        <w:t xml:space="preserve">. </w:t>
      </w:r>
      <w:r w:rsidRPr="006039AA">
        <w:rPr>
          <w:bCs/>
        </w:rPr>
        <w:t xml:space="preserve">Proces ten obejmować będzie oszacowanie jakości, wartości i znaczenia Strategii w odniesieniu do zakładanych </w:t>
      </w:r>
      <w:r w:rsidR="002E6CBC">
        <w:rPr>
          <w:bCs/>
        </w:rPr>
        <w:t xml:space="preserve">kierunków działań, stopień osiągnięcia celów </w:t>
      </w:r>
      <w:r w:rsidR="00EC4FFB">
        <w:rPr>
          <w:bCs/>
        </w:rPr>
        <w:t>S</w:t>
      </w:r>
      <w:r w:rsidR="002E6CBC">
        <w:rPr>
          <w:bCs/>
        </w:rPr>
        <w:t xml:space="preserve">trategii </w:t>
      </w:r>
      <w:r w:rsidRPr="006039AA">
        <w:rPr>
          <w:bCs/>
        </w:rPr>
        <w:t xml:space="preserve">oraz analizę wpływu zrealizowanych </w:t>
      </w:r>
      <w:r w:rsidR="002E6CBC" w:rsidRPr="006039AA">
        <w:rPr>
          <w:bCs/>
        </w:rPr>
        <w:t xml:space="preserve">przedsięwzięć na sytuację społeczną i gospodarczą gmin partnerskich </w:t>
      </w:r>
      <w:r w:rsidR="00EC4FFB">
        <w:rPr>
          <w:bCs/>
        </w:rPr>
        <w:t>Łukowskiego Obszaru Funkcjonalnego</w:t>
      </w:r>
      <w:r w:rsidR="002E6CBC">
        <w:rPr>
          <w:bCs/>
        </w:rPr>
        <w:t>.</w:t>
      </w:r>
    </w:p>
    <w:p w:rsidR="00962F50" w:rsidRPr="004F64F9" w:rsidRDefault="00796B88" w:rsidP="00AE1C4D">
      <w:pPr>
        <w:pStyle w:val="Nagwek1"/>
        <w:numPr>
          <w:ilvl w:val="0"/>
          <w:numId w:val="12"/>
        </w:numPr>
        <w:spacing w:before="120" w:after="120"/>
        <w:ind w:left="499" w:hanging="357"/>
        <w:jc w:val="both"/>
        <w:rPr>
          <w:b/>
          <w:bCs/>
        </w:rPr>
      </w:pPr>
      <w:bookmarkStart w:id="33" w:name="_Toc85623477"/>
      <w:r w:rsidRPr="004F64F9">
        <w:rPr>
          <w:b/>
          <w:bCs/>
        </w:rPr>
        <w:t>Ramy finansowe i źródła finansowania</w:t>
      </w:r>
      <w:bookmarkEnd w:id="33"/>
    </w:p>
    <w:p w:rsidR="00866884" w:rsidRDefault="00796B88" w:rsidP="00C662EE">
      <w:pPr>
        <w:spacing w:after="120"/>
        <w:jc w:val="both"/>
        <w:rPr>
          <w:rFonts w:ascii="Calibri" w:eastAsia="Calibri" w:hAnsi="Calibri" w:cs="Times New Roman"/>
        </w:rPr>
      </w:pPr>
      <w:r w:rsidRPr="00796B88">
        <w:rPr>
          <w:rFonts w:ascii="Calibri" w:eastAsia="Calibri" w:hAnsi="Calibri" w:cs="Times New Roman"/>
        </w:rPr>
        <w:t xml:space="preserve">Sukces wdrażania </w:t>
      </w:r>
      <w:r w:rsidR="00E97981">
        <w:rPr>
          <w:rFonts w:ascii="Calibri" w:eastAsia="Calibri" w:hAnsi="Calibri" w:cs="Times New Roman"/>
        </w:rPr>
        <w:t>S</w:t>
      </w:r>
      <w:r w:rsidRPr="00796B88">
        <w:rPr>
          <w:rFonts w:ascii="Calibri" w:eastAsia="Calibri" w:hAnsi="Calibri" w:cs="Times New Roman"/>
        </w:rPr>
        <w:t xml:space="preserve">trategii </w:t>
      </w:r>
      <w:r>
        <w:rPr>
          <w:rFonts w:ascii="Calibri" w:eastAsia="Calibri" w:hAnsi="Calibri" w:cs="Times New Roman"/>
        </w:rPr>
        <w:t xml:space="preserve">(osiągnięcie zakładanych celów) </w:t>
      </w:r>
      <w:r w:rsidRPr="00796B88">
        <w:rPr>
          <w:rFonts w:ascii="Calibri" w:eastAsia="Calibri" w:hAnsi="Calibri" w:cs="Times New Roman"/>
        </w:rPr>
        <w:t xml:space="preserve">zależny będzie od zapewnienia odpowiednich źródeł finansowania planowanych zadań. </w:t>
      </w:r>
      <w:r w:rsidR="00866884">
        <w:rPr>
          <w:rFonts w:ascii="Calibri" w:eastAsia="Calibri" w:hAnsi="Calibri" w:cs="Times New Roman"/>
        </w:rPr>
        <w:t>Jednoznaczne o</w:t>
      </w:r>
      <w:r w:rsidRPr="00796B88">
        <w:rPr>
          <w:rFonts w:ascii="Calibri" w:eastAsia="Calibri" w:hAnsi="Calibri" w:cs="Times New Roman"/>
        </w:rPr>
        <w:t xml:space="preserve">kreślenie tych źródeł, w </w:t>
      </w:r>
      <w:r w:rsidR="00867FBC">
        <w:rPr>
          <w:rFonts w:ascii="Calibri" w:eastAsia="Calibri" w:hAnsi="Calibri" w:cs="Times New Roman"/>
        </w:rPr>
        <w:t> </w:t>
      </w:r>
      <w:r w:rsidRPr="00796B88">
        <w:rPr>
          <w:rFonts w:ascii="Calibri" w:eastAsia="Calibri" w:hAnsi="Calibri" w:cs="Times New Roman"/>
        </w:rPr>
        <w:t xml:space="preserve">kontekście zapewnienia spójności i efektywności realizowanych </w:t>
      </w:r>
      <w:r>
        <w:rPr>
          <w:rFonts w:ascii="Calibri" w:eastAsia="Calibri" w:hAnsi="Calibri" w:cs="Times New Roman"/>
        </w:rPr>
        <w:t>przedsięwzięć</w:t>
      </w:r>
      <w:r w:rsidRPr="00796B88">
        <w:rPr>
          <w:rFonts w:ascii="Calibri" w:eastAsia="Calibri" w:hAnsi="Calibri" w:cs="Times New Roman"/>
        </w:rPr>
        <w:t xml:space="preserve">, jest zadaniem złożonym, ponieważ system </w:t>
      </w:r>
      <w:r w:rsidR="00866884">
        <w:rPr>
          <w:rFonts w:ascii="Calibri" w:eastAsia="Calibri" w:hAnsi="Calibri" w:cs="Times New Roman"/>
        </w:rPr>
        <w:t xml:space="preserve">finansowania zadań publicznych </w:t>
      </w:r>
      <w:r w:rsidRPr="00796B88">
        <w:rPr>
          <w:rFonts w:ascii="Calibri" w:eastAsia="Calibri" w:hAnsi="Calibri" w:cs="Times New Roman"/>
        </w:rPr>
        <w:t>charakteryzuje się</w:t>
      </w:r>
      <w:r>
        <w:rPr>
          <w:rFonts w:ascii="Calibri" w:eastAsia="Calibri" w:hAnsi="Calibri" w:cs="Times New Roman"/>
        </w:rPr>
        <w:t xml:space="preserve"> </w:t>
      </w:r>
      <w:r w:rsidRPr="00796B88">
        <w:rPr>
          <w:rFonts w:ascii="Calibri" w:eastAsia="Calibri" w:hAnsi="Calibri" w:cs="Times New Roman"/>
        </w:rPr>
        <w:t>wielopoziomowością i </w:t>
      </w:r>
      <w:r>
        <w:rPr>
          <w:rFonts w:ascii="Calibri" w:eastAsia="Calibri" w:hAnsi="Calibri" w:cs="Times New Roman"/>
        </w:rPr>
        <w:t xml:space="preserve"> </w:t>
      </w:r>
      <w:r w:rsidRPr="00796B88">
        <w:rPr>
          <w:rFonts w:ascii="Calibri" w:eastAsia="Calibri" w:hAnsi="Calibri" w:cs="Times New Roman"/>
        </w:rPr>
        <w:t>hierarchicznością</w:t>
      </w:r>
      <w:r w:rsidR="00866884">
        <w:rPr>
          <w:rFonts w:ascii="Calibri" w:eastAsia="Calibri" w:hAnsi="Calibri" w:cs="Times New Roman"/>
        </w:rPr>
        <w:t xml:space="preserve"> (poziom regionalny, krajowy i europejski)</w:t>
      </w:r>
      <w:r w:rsidRPr="00796B88">
        <w:rPr>
          <w:rFonts w:ascii="Calibri" w:eastAsia="Calibri" w:hAnsi="Calibri" w:cs="Times New Roman"/>
        </w:rPr>
        <w:t>, a za jego rozwój i właściwą organizację odpowiedzialnych jest wiele różnych podmiotów z różnych szczebli zarządzania.</w:t>
      </w:r>
    </w:p>
    <w:p w:rsidR="00844683" w:rsidRDefault="00866884" w:rsidP="00C662EE">
      <w:pPr>
        <w:spacing w:after="120"/>
        <w:jc w:val="both"/>
        <w:rPr>
          <w:rFonts w:ascii="Calibri" w:eastAsia="Calibri" w:hAnsi="Calibri" w:cs="Times New Roman"/>
        </w:rPr>
      </w:pPr>
      <w:r>
        <w:rPr>
          <w:rFonts w:ascii="Calibri" w:eastAsia="Calibri" w:hAnsi="Calibri" w:cs="Times New Roman"/>
        </w:rPr>
        <w:t>Dodatkowo</w:t>
      </w:r>
      <w:r w:rsidR="006557D9">
        <w:rPr>
          <w:rFonts w:ascii="Calibri" w:eastAsia="Calibri" w:hAnsi="Calibri" w:cs="Times New Roman"/>
        </w:rPr>
        <w:t xml:space="preserve">, </w:t>
      </w:r>
      <w:r>
        <w:rPr>
          <w:rFonts w:ascii="Calibri" w:eastAsia="Calibri" w:hAnsi="Calibri" w:cs="Times New Roman"/>
        </w:rPr>
        <w:t xml:space="preserve">należy wziąć pod uwagę różne formy finansowania przedsięwzięć </w:t>
      </w:r>
      <w:r w:rsidR="006557D9">
        <w:rPr>
          <w:rFonts w:ascii="Calibri" w:eastAsia="Calibri" w:hAnsi="Calibri" w:cs="Times New Roman"/>
        </w:rPr>
        <w:t>(</w:t>
      </w:r>
      <w:r>
        <w:rPr>
          <w:rFonts w:ascii="Calibri" w:eastAsia="Calibri" w:hAnsi="Calibri" w:cs="Times New Roman"/>
        </w:rPr>
        <w:t>zarówno dotację jak też instrumenty finansowe</w:t>
      </w:r>
      <w:r w:rsidR="006557D9">
        <w:rPr>
          <w:rFonts w:ascii="Calibri" w:eastAsia="Calibri" w:hAnsi="Calibri" w:cs="Times New Roman"/>
        </w:rPr>
        <w:t>)</w:t>
      </w:r>
      <w:r>
        <w:rPr>
          <w:rFonts w:ascii="Calibri" w:eastAsia="Calibri" w:hAnsi="Calibri" w:cs="Times New Roman"/>
        </w:rPr>
        <w:t xml:space="preserve"> oraz dodatkowe możliwości jakie daje realizacja projektów w formule partnerstwa publiczno - prywatnego.</w:t>
      </w:r>
      <w:r w:rsidR="00796B88" w:rsidRPr="00796B88">
        <w:rPr>
          <w:rFonts w:ascii="Calibri" w:eastAsia="Calibri" w:hAnsi="Calibri" w:cs="Times New Roman"/>
        </w:rPr>
        <w:t xml:space="preserve"> </w:t>
      </w:r>
      <w:r w:rsidR="00844683" w:rsidRPr="00796B88">
        <w:rPr>
          <w:rFonts w:ascii="Calibri" w:eastAsia="Calibri" w:hAnsi="Calibri" w:cs="Times New Roman"/>
        </w:rPr>
        <w:t>W tym kontekście na szczególną uwagę zasługuje mechanizm Porozumień Terytorialnych określony w ustawie o zasadach prowadzenia polityki rozwoju.</w:t>
      </w:r>
    </w:p>
    <w:p w:rsidR="00866884" w:rsidRDefault="00866884" w:rsidP="00C662EE">
      <w:pPr>
        <w:spacing w:after="120"/>
        <w:jc w:val="both"/>
        <w:rPr>
          <w:rFonts w:ascii="Calibri" w:eastAsia="Calibri" w:hAnsi="Calibri" w:cs="Times New Roman"/>
        </w:rPr>
      </w:pPr>
      <w:r>
        <w:rPr>
          <w:rFonts w:ascii="Calibri" w:eastAsia="Calibri" w:hAnsi="Calibri" w:cs="Times New Roman"/>
        </w:rPr>
        <w:t>Identyfikacja i wybór</w:t>
      </w:r>
      <w:r w:rsidR="00796B88" w:rsidRPr="00796B88">
        <w:rPr>
          <w:rFonts w:ascii="Calibri" w:eastAsia="Calibri" w:hAnsi="Calibri" w:cs="Times New Roman"/>
        </w:rPr>
        <w:t xml:space="preserve"> potencjalnych źródeł, z których mogą być finansowane poszczególne przedsięwzięcia </w:t>
      </w:r>
      <w:r>
        <w:rPr>
          <w:rFonts w:ascii="Calibri" w:eastAsia="Calibri" w:hAnsi="Calibri" w:cs="Times New Roman"/>
        </w:rPr>
        <w:t xml:space="preserve">w ramach </w:t>
      </w:r>
      <w:r w:rsidR="00E97981">
        <w:rPr>
          <w:rFonts w:ascii="Calibri" w:eastAsia="Calibri" w:hAnsi="Calibri" w:cs="Times New Roman"/>
        </w:rPr>
        <w:t>S</w:t>
      </w:r>
      <w:r>
        <w:rPr>
          <w:rFonts w:ascii="Calibri" w:eastAsia="Calibri" w:hAnsi="Calibri" w:cs="Times New Roman"/>
        </w:rPr>
        <w:t xml:space="preserve">trategii </w:t>
      </w:r>
      <w:r w:rsidR="00796B88" w:rsidRPr="00796B88">
        <w:rPr>
          <w:rFonts w:ascii="Calibri" w:eastAsia="Calibri" w:hAnsi="Calibri" w:cs="Times New Roman"/>
        </w:rPr>
        <w:t xml:space="preserve">wymaga właściwej organizacji i koordynacji procesu pozyskiwania tych środków – zarówno na poziomie każdej z gmin </w:t>
      </w:r>
      <w:r>
        <w:rPr>
          <w:rFonts w:ascii="Calibri" w:eastAsia="Calibri" w:hAnsi="Calibri" w:cs="Times New Roman"/>
        </w:rPr>
        <w:t>jak też na poziomie struktur współpracy partnerskiej (Rada Porozumienia)</w:t>
      </w:r>
      <w:r w:rsidR="00796B88" w:rsidRPr="00796B88">
        <w:rPr>
          <w:rFonts w:ascii="Calibri" w:eastAsia="Calibri" w:hAnsi="Calibri" w:cs="Times New Roman"/>
        </w:rPr>
        <w:t xml:space="preserve">. </w:t>
      </w:r>
    </w:p>
    <w:p w:rsidR="00B63E92" w:rsidRDefault="00B63E92" w:rsidP="00C662EE">
      <w:pPr>
        <w:spacing w:after="120"/>
        <w:jc w:val="both"/>
        <w:rPr>
          <w:rFonts w:ascii="Calibri" w:eastAsia="Calibri" w:hAnsi="Calibri" w:cs="Times New Roman"/>
        </w:rPr>
      </w:pPr>
      <w:r w:rsidRPr="00A24138">
        <w:rPr>
          <w:rFonts w:ascii="Calibri" w:eastAsia="Calibri" w:hAnsi="Calibri" w:cs="Times New Roman"/>
        </w:rPr>
        <w:t xml:space="preserve">Proces ten powinien przede wszystkim uwzględniać </w:t>
      </w:r>
      <w:r w:rsidRPr="00796B88">
        <w:rPr>
          <w:rFonts w:ascii="Calibri" w:eastAsia="Calibri" w:hAnsi="Calibri" w:cs="Times New Roman"/>
        </w:rPr>
        <w:t>różnorodnoś</w:t>
      </w:r>
      <w:r w:rsidR="00E97981">
        <w:rPr>
          <w:rFonts w:ascii="Calibri" w:eastAsia="Calibri" w:hAnsi="Calibri" w:cs="Times New Roman"/>
        </w:rPr>
        <w:t>ć</w:t>
      </w:r>
      <w:r w:rsidRPr="00796B88">
        <w:rPr>
          <w:rFonts w:ascii="Calibri" w:eastAsia="Calibri" w:hAnsi="Calibri" w:cs="Times New Roman"/>
        </w:rPr>
        <w:t xml:space="preserve"> </w:t>
      </w:r>
      <w:r w:rsidRPr="00A24138">
        <w:rPr>
          <w:rFonts w:ascii="Calibri" w:eastAsia="Calibri" w:hAnsi="Calibri" w:cs="Times New Roman"/>
        </w:rPr>
        <w:t>opcji</w:t>
      </w:r>
      <w:r w:rsidRPr="00796B88">
        <w:rPr>
          <w:rFonts w:ascii="Calibri" w:eastAsia="Calibri" w:hAnsi="Calibri" w:cs="Times New Roman"/>
        </w:rPr>
        <w:t xml:space="preserve"> finansowania projektów wynikających ze Strategii</w:t>
      </w:r>
      <w:r w:rsidRPr="00A24138">
        <w:rPr>
          <w:rFonts w:ascii="Calibri" w:eastAsia="Calibri" w:hAnsi="Calibri" w:cs="Times New Roman"/>
        </w:rPr>
        <w:t xml:space="preserve"> (źródła i formy)</w:t>
      </w:r>
      <w:r w:rsidRPr="00796B88">
        <w:rPr>
          <w:rFonts w:ascii="Calibri" w:eastAsia="Calibri" w:hAnsi="Calibri" w:cs="Times New Roman"/>
        </w:rPr>
        <w:t xml:space="preserve">. </w:t>
      </w:r>
      <w:r w:rsidRPr="00A24138">
        <w:rPr>
          <w:rFonts w:ascii="Calibri" w:eastAsia="Calibri" w:hAnsi="Calibri" w:cs="Times New Roman"/>
        </w:rPr>
        <w:t xml:space="preserve">Kluczową kwestią jest tu </w:t>
      </w:r>
      <w:r w:rsidRPr="00796B88">
        <w:rPr>
          <w:rFonts w:ascii="Calibri" w:eastAsia="Calibri" w:hAnsi="Calibri" w:cs="Times New Roman"/>
        </w:rPr>
        <w:t>od</w:t>
      </w:r>
      <w:r w:rsidRPr="00A24138">
        <w:rPr>
          <w:rFonts w:ascii="Calibri" w:eastAsia="Calibri" w:hAnsi="Calibri" w:cs="Times New Roman"/>
        </w:rPr>
        <w:t>ejście od</w:t>
      </w:r>
      <w:r w:rsidRPr="00796B88">
        <w:rPr>
          <w:rFonts w:ascii="Calibri" w:eastAsia="Calibri" w:hAnsi="Calibri" w:cs="Times New Roman"/>
        </w:rPr>
        <w:t xml:space="preserve"> typowego systemu grantowego</w:t>
      </w:r>
      <w:r w:rsidRPr="00A24138">
        <w:rPr>
          <w:rFonts w:ascii="Calibri" w:eastAsia="Calibri" w:hAnsi="Calibri" w:cs="Times New Roman"/>
        </w:rPr>
        <w:t xml:space="preserve">, </w:t>
      </w:r>
      <w:r w:rsidRPr="00796B88">
        <w:rPr>
          <w:rFonts w:ascii="Calibri" w:eastAsia="Calibri" w:hAnsi="Calibri" w:cs="Times New Roman"/>
        </w:rPr>
        <w:t xml:space="preserve">wypracowanie </w:t>
      </w:r>
      <w:r w:rsidRPr="00A24138">
        <w:rPr>
          <w:rFonts w:ascii="Calibri" w:eastAsia="Calibri" w:hAnsi="Calibri" w:cs="Times New Roman"/>
        </w:rPr>
        <w:t xml:space="preserve">wspólnych </w:t>
      </w:r>
      <w:r w:rsidRPr="00796B88">
        <w:rPr>
          <w:rFonts w:ascii="Calibri" w:eastAsia="Calibri" w:hAnsi="Calibri" w:cs="Times New Roman"/>
        </w:rPr>
        <w:t xml:space="preserve">zasad korzystania z funduszy zwrotnych, a także sięganie po fundusze bezpośrednio zarządzane przez Komisję Europejską. Ideą takiego podejścia jest dywersyfikacja, a także ciągłość działań (szczególnie w przypadku projektowania </w:t>
      </w:r>
      <w:r w:rsidRPr="00A24138">
        <w:rPr>
          <w:rFonts w:ascii="Calibri" w:eastAsia="Calibri" w:hAnsi="Calibri" w:cs="Times New Roman"/>
        </w:rPr>
        <w:t>finansowania</w:t>
      </w:r>
      <w:r w:rsidRPr="00796B88">
        <w:rPr>
          <w:rFonts w:ascii="Calibri" w:eastAsia="Calibri" w:hAnsi="Calibri" w:cs="Times New Roman"/>
        </w:rPr>
        <w:t xml:space="preserve"> </w:t>
      </w:r>
      <w:r w:rsidRPr="00A24138">
        <w:rPr>
          <w:rFonts w:ascii="Calibri" w:eastAsia="Calibri" w:hAnsi="Calibri" w:cs="Times New Roman"/>
        </w:rPr>
        <w:t>przedsięwzięć</w:t>
      </w:r>
      <w:r w:rsidRPr="00796B88">
        <w:rPr>
          <w:rFonts w:ascii="Calibri" w:eastAsia="Calibri" w:hAnsi="Calibri" w:cs="Times New Roman"/>
        </w:rPr>
        <w:t xml:space="preserve"> środkami zwrotnymi), która pozwoli na wypracowanie długotermino</w:t>
      </w:r>
      <w:r w:rsidRPr="00A24138">
        <w:rPr>
          <w:rFonts w:ascii="Calibri" w:eastAsia="Calibri" w:hAnsi="Calibri" w:cs="Times New Roman"/>
        </w:rPr>
        <w:t>wego planu finansowego</w:t>
      </w:r>
      <w:r w:rsidRPr="00796B88">
        <w:rPr>
          <w:rFonts w:ascii="Calibri" w:eastAsia="Calibri" w:hAnsi="Calibri" w:cs="Times New Roman"/>
        </w:rPr>
        <w:t xml:space="preserve">, a także wdrażanie inwestycji bardziej ryzykownych, często o charakterze innowacyjnym i eksperymentalnym. </w:t>
      </w:r>
    </w:p>
    <w:p w:rsidR="00C662EE" w:rsidRPr="00C662EE" w:rsidRDefault="00C662EE" w:rsidP="00C662EE">
      <w:pPr>
        <w:spacing w:after="120"/>
        <w:jc w:val="both"/>
        <w:rPr>
          <w:rFonts w:ascii="Calibri" w:eastAsia="Calibri" w:hAnsi="Calibri" w:cs="Times New Roman"/>
        </w:rPr>
      </w:pPr>
      <w:r w:rsidRPr="00C662EE">
        <w:rPr>
          <w:rFonts w:ascii="Calibri" w:eastAsia="Calibri" w:hAnsi="Calibri" w:cs="Times New Roman"/>
        </w:rPr>
        <w:t xml:space="preserve">Działania przewidziane do realizacji w </w:t>
      </w:r>
      <w:r w:rsidR="00E97981">
        <w:rPr>
          <w:rFonts w:ascii="Calibri" w:eastAsia="Calibri" w:hAnsi="Calibri" w:cs="Times New Roman"/>
        </w:rPr>
        <w:t>S</w:t>
      </w:r>
      <w:r w:rsidRPr="00C662EE">
        <w:rPr>
          <w:rFonts w:ascii="Calibri" w:eastAsia="Calibri" w:hAnsi="Calibri" w:cs="Times New Roman"/>
        </w:rPr>
        <w:t xml:space="preserve">trategii mają szeroki zakres i w związku z tym koniecznym będzie poszukiwanie różnych źródeł ich finansowania, uwzględniających środki w ramach Polityki Spójności, Wspólnej Polityki Rolnej i innych. Istotne znaczenie przypisać należy innym źródłom z </w:t>
      </w:r>
      <w:r w:rsidR="00867FBC">
        <w:rPr>
          <w:rFonts w:ascii="Calibri" w:eastAsia="Calibri" w:hAnsi="Calibri" w:cs="Times New Roman"/>
        </w:rPr>
        <w:t> </w:t>
      </w:r>
      <w:r w:rsidRPr="00C662EE">
        <w:rPr>
          <w:rFonts w:ascii="Calibri" w:eastAsia="Calibri" w:hAnsi="Calibri" w:cs="Times New Roman"/>
        </w:rPr>
        <w:t>uwzględnieniem krajowych środków publicznych, czy też środków prywatnych. Pamiętać też należy, że oprócz dotacji, subwencji i innych form finansowania bezzwrotnego, istotnym elementem finansowania będą instrumenty zwrotne</w:t>
      </w:r>
      <w:bookmarkStart w:id="34" w:name="_Hlk57623181"/>
      <w:r w:rsidRPr="00C662EE">
        <w:rPr>
          <w:rFonts w:ascii="Calibri" w:eastAsia="Calibri" w:hAnsi="Calibri" w:cs="Times New Roman"/>
        </w:rPr>
        <w:t>.</w:t>
      </w:r>
      <w:bookmarkEnd w:id="34"/>
    </w:p>
    <w:p w:rsidR="00B63E92" w:rsidRDefault="00B63E92" w:rsidP="00C662EE">
      <w:pPr>
        <w:spacing w:after="120"/>
        <w:jc w:val="both"/>
        <w:rPr>
          <w:rFonts w:ascii="Calibri" w:eastAsia="Calibri" w:hAnsi="Calibri" w:cs="Times New Roman"/>
        </w:rPr>
      </w:pPr>
      <w:r>
        <w:rPr>
          <w:rFonts w:ascii="Calibri" w:eastAsia="Calibri" w:hAnsi="Calibri" w:cs="Times New Roman"/>
        </w:rPr>
        <w:t>Dlatego też podejmując decyzje o realizacji projektów (szczególnie w zakresie przedsięwzięć partnerskich) należy każdorazowo rozpatrywać możliwości budżetowe JST w kontekście istniejących źródeł i form finansowania</w:t>
      </w:r>
      <w:r w:rsidR="00A24138">
        <w:rPr>
          <w:rFonts w:ascii="Calibri" w:eastAsia="Calibri" w:hAnsi="Calibri" w:cs="Times New Roman"/>
        </w:rPr>
        <w:t xml:space="preserve"> w oparciu o poniższe zasady:</w:t>
      </w:r>
    </w:p>
    <w:p w:rsidR="00B63E92" w:rsidRPr="00796B88" w:rsidRDefault="00A24138" w:rsidP="00364577">
      <w:pPr>
        <w:numPr>
          <w:ilvl w:val="0"/>
          <w:numId w:val="7"/>
        </w:numPr>
        <w:spacing w:before="120" w:after="120" w:line="276" w:lineRule="auto"/>
        <w:ind w:left="426" w:hanging="426"/>
        <w:jc w:val="both"/>
        <w:rPr>
          <w:rFonts w:ascii="Calibri" w:eastAsia="Calibri" w:hAnsi="Calibri" w:cs="Times New Roman"/>
        </w:rPr>
      </w:pPr>
      <w:r>
        <w:rPr>
          <w:rFonts w:ascii="Calibri" w:eastAsia="Calibri" w:hAnsi="Calibri" w:cs="Times New Roman"/>
        </w:rPr>
        <w:t>D</w:t>
      </w:r>
      <w:r w:rsidR="00B63E92" w:rsidRPr="00796B88">
        <w:rPr>
          <w:rFonts w:ascii="Calibri" w:eastAsia="Calibri" w:hAnsi="Calibri" w:cs="Times New Roman"/>
        </w:rPr>
        <w:t xml:space="preserve">ywersyfikacja źródeł finansowania jako główna zasada wdrażania </w:t>
      </w:r>
      <w:r w:rsidR="00E97981">
        <w:rPr>
          <w:rFonts w:ascii="Calibri" w:eastAsia="Calibri" w:hAnsi="Calibri" w:cs="Times New Roman"/>
        </w:rPr>
        <w:t>S</w:t>
      </w:r>
      <w:r w:rsidR="00B63E92" w:rsidRPr="00796B88">
        <w:rPr>
          <w:rFonts w:ascii="Calibri" w:eastAsia="Calibri" w:hAnsi="Calibri" w:cs="Times New Roman"/>
        </w:rPr>
        <w:t>trategii</w:t>
      </w:r>
    </w:p>
    <w:p w:rsidR="00B63E92" w:rsidRPr="00796B88" w:rsidRDefault="00B63E92" w:rsidP="00364577">
      <w:pPr>
        <w:numPr>
          <w:ilvl w:val="0"/>
          <w:numId w:val="7"/>
        </w:numPr>
        <w:spacing w:before="120" w:after="120" w:line="276" w:lineRule="auto"/>
        <w:ind w:left="426" w:hanging="426"/>
        <w:jc w:val="both"/>
        <w:rPr>
          <w:rFonts w:ascii="Calibri" w:eastAsia="Calibri" w:hAnsi="Calibri" w:cs="Times New Roman"/>
        </w:rPr>
      </w:pPr>
      <w:r w:rsidRPr="00796B88">
        <w:rPr>
          <w:rFonts w:ascii="Calibri" w:eastAsia="Calibri" w:hAnsi="Calibri" w:cs="Times New Roman"/>
        </w:rPr>
        <w:t>Korzystanie z różnych form finansowania – dotacje oraz instrumenty finansowe</w:t>
      </w:r>
      <w:r w:rsidR="00C662EE">
        <w:rPr>
          <w:rFonts w:ascii="Calibri" w:eastAsia="Calibri" w:hAnsi="Calibri" w:cs="Times New Roman"/>
        </w:rPr>
        <w:t xml:space="preserve"> (</w:t>
      </w:r>
      <w:r w:rsidR="00C662EE" w:rsidRPr="00C662EE">
        <w:rPr>
          <w:rFonts w:ascii="Calibri" w:eastAsia="Calibri" w:hAnsi="Calibri" w:cs="Times New Roman"/>
        </w:rPr>
        <w:t>pożyczki, poręczenia, gwarancje itp.</w:t>
      </w:r>
      <w:r w:rsidR="00C662EE">
        <w:rPr>
          <w:rFonts w:ascii="Calibri" w:eastAsia="Calibri" w:hAnsi="Calibri" w:cs="Times New Roman"/>
        </w:rPr>
        <w:t>)</w:t>
      </w:r>
    </w:p>
    <w:p w:rsidR="00B63E92" w:rsidRPr="00796B88" w:rsidRDefault="00B63E92" w:rsidP="00364577">
      <w:pPr>
        <w:numPr>
          <w:ilvl w:val="0"/>
          <w:numId w:val="7"/>
        </w:numPr>
        <w:spacing w:before="120" w:after="120" w:line="276" w:lineRule="auto"/>
        <w:ind w:left="426" w:hanging="426"/>
        <w:jc w:val="both"/>
        <w:rPr>
          <w:rFonts w:ascii="Calibri" w:eastAsia="Calibri" w:hAnsi="Calibri" w:cs="Times New Roman"/>
        </w:rPr>
      </w:pPr>
      <w:r w:rsidRPr="00796B88">
        <w:rPr>
          <w:rFonts w:ascii="Calibri" w:eastAsia="Calibri" w:hAnsi="Calibri" w:cs="Times New Roman"/>
        </w:rPr>
        <w:t>Korzystanie ze środków europejskich na różnych poziomach (</w:t>
      </w:r>
      <w:r w:rsidR="00A24138">
        <w:rPr>
          <w:rFonts w:ascii="Calibri" w:eastAsia="Calibri" w:hAnsi="Calibri" w:cs="Times New Roman"/>
        </w:rPr>
        <w:t>program</w:t>
      </w:r>
      <w:r w:rsidRPr="00796B88">
        <w:rPr>
          <w:rFonts w:ascii="Calibri" w:eastAsia="Calibri" w:hAnsi="Calibri" w:cs="Times New Roman"/>
        </w:rPr>
        <w:t xml:space="preserve"> regionalny</w:t>
      </w:r>
      <w:r w:rsidR="00A24138">
        <w:rPr>
          <w:rFonts w:ascii="Calibri" w:eastAsia="Calibri" w:hAnsi="Calibri" w:cs="Times New Roman"/>
        </w:rPr>
        <w:t xml:space="preserve">, programy </w:t>
      </w:r>
      <w:r w:rsidRPr="00796B88">
        <w:rPr>
          <w:rFonts w:ascii="Calibri" w:eastAsia="Calibri" w:hAnsi="Calibri" w:cs="Times New Roman"/>
        </w:rPr>
        <w:t>krajow</w:t>
      </w:r>
      <w:r w:rsidR="00A24138">
        <w:rPr>
          <w:rFonts w:ascii="Calibri" w:eastAsia="Calibri" w:hAnsi="Calibri" w:cs="Times New Roman"/>
        </w:rPr>
        <w:t>e, programy współpracy międzynarodowej</w:t>
      </w:r>
      <w:r w:rsidR="00E97981">
        <w:rPr>
          <w:rFonts w:ascii="Calibri" w:eastAsia="Calibri" w:hAnsi="Calibri" w:cs="Times New Roman"/>
        </w:rPr>
        <w:t>)</w:t>
      </w:r>
    </w:p>
    <w:p w:rsidR="00B63E92" w:rsidRPr="00796B88" w:rsidRDefault="00B63E92" w:rsidP="00364577">
      <w:pPr>
        <w:numPr>
          <w:ilvl w:val="0"/>
          <w:numId w:val="7"/>
        </w:numPr>
        <w:spacing w:before="120" w:after="120" w:line="276" w:lineRule="auto"/>
        <w:ind w:left="426" w:hanging="426"/>
        <w:jc w:val="both"/>
        <w:rPr>
          <w:rFonts w:ascii="Calibri" w:eastAsia="Calibri" w:hAnsi="Calibri" w:cs="Times New Roman"/>
        </w:rPr>
      </w:pPr>
      <w:r w:rsidRPr="00796B88">
        <w:rPr>
          <w:rFonts w:ascii="Calibri" w:eastAsia="Calibri" w:hAnsi="Calibri" w:cs="Times New Roman"/>
        </w:rPr>
        <w:lastRenderedPageBreak/>
        <w:t>Korzystanie z funduszy bezpośrednio zarządzanych przez Komisję Europejską (np. programy LIFE, Horyzont, COSME</w:t>
      </w:r>
      <w:r w:rsidR="00A24138">
        <w:rPr>
          <w:rFonts w:ascii="Calibri" w:eastAsia="Calibri" w:hAnsi="Calibri" w:cs="Times New Roman"/>
        </w:rPr>
        <w:t>, itp.</w:t>
      </w:r>
      <w:r w:rsidRPr="00796B88">
        <w:rPr>
          <w:rFonts w:ascii="Calibri" w:eastAsia="Calibri" w:hAnsi="Calibri" w:cs="Times New Roman"/>
        </w:rPr>
        <w:t>)</w:t>
      </w:r>
    </w:p>
    <w:p w:rsidR="00B63E92" w:rsidRPr="00796B88" w:rsidRDefault="00B63E92" w:rsidP="00364577">
      <w:pPr>
        <w:numPr>
          <w:ilvl w:val="0"/>
          <w:numId w:val="7"/>
        </w:numPr>
        <w:spacing w:before="120" w:after="120" w:line="276" w:lineRule="auto"/>
        <w:ind w:left="426" w:hanging="426"/>
        <w:jc w:val="both"/>
        <w:rPr>
          <w:rFonts w:ascii="Calibri" w:eastAsia="Calibri" w:hAnsi="Calibri" w:cs="Times New Roman"/>
        </w:rPr>
      </w:pPr>
      <w:r w:rsidRPr="00796B88">
        <w:rPr>
          <w:rFonts w:ascii="Calibri" w:eastAsia="Calibri" w:hAnsi="Calibri" w:cs="Times New Roman"/>
        </w:rPr>
        <w:t>Uczestnictwo w międzynarodowych projekt</w:t>
      </w:r>
      <w:r w:rsidR="00A24138">
        <w:rPr>
          <w:rFonts w:ascii="Calibri" w:eastAsia="Calibri" w:hAnsi="Calibri" w:cs="Times New Roman"/>
        </w:rPr>
        <w:t>ach</w:t>
      </w:r>
      <w:r w:rsidRPr="00796B88">
        <w:rPr>
          <w:rFonts w:ascii="Calibri" w:eastAsia="Calibri" w:hAnsi="Calibri" w:cs="Times New Roman"/>
        </w:rPr>
        <w:t xml:space="preserve"> sieciowych (np. programy Interreg, Central Europe)</w:t>
      </w:r>
    </w:p>
    <w:p w:rsidR="00B63E92" w:rsidRPr="00A24138" w:rsidRDefault="00B63E92" w:rsidP="00364577">
      <w:pPr>
        <w:numPr>
          <w:ilvl w:val="0"/>
          <w:numId w:val="7"/>
        </w:numPr>
        <w:spacing w:before="120" w:after="120" w:line="276" w:lineRule="auto"/>
        <w:ind w:left="426" w:hanging="426"/>
        <w:jc w:val="both"/>
        <w:rPr>
          <w:rFonts w:ascii="Calibri" w:eastAsia="Calibri" w:hAnsi="Calibri" w:cs="Times New Roman"/>
        </w:rPr>
      </w:pPr>
      <w:r w:rsidRPr="00796B88">
        <w:rPr>
          <w:rFonts w:ascii="Calibri" w:eastAsia="Calibri" w:hAnsi="Calibri" w:cs="Times New Roman"/>
        </w:rPr>
        <w:t xml:space="preserve">Współpraca z instytucjami międzynarodowymi (np. Europejski Bank Inwestycyjny, </w:t>
      </w:r>
      <w:r w:rsidR="001C4C84">
        <w:rPr>
          <w:rFonts w:ascii="Calibri" w:eastAsia="Calibri" w:hAnsi="Calibri" w:cs="Times New Roman"/>
        </w:rPr>
        <w:t xml:space="preserve">Bank Światowy, </w:t>
      </w:r>
      <w:r w:rsidRPr="00796B88">
        <w:rPr>
          <w:rFonts w:ascii="Calibri" w:eastAsia="Calibri" w:hAnsi="Calibri" w:cs="Times New Roman"/>
        </w:rPr>
        <w:t>instrument ELENA</w:t>
      </w:r>
      <w:r w:rsidR="00A24138">
        <w:rPr>
          <w:rFonts w:ascii="Calibri" w:eastAsia="Calibri" w:hAnsi="Calibri" w:cs="Times New Roman"/>
        </w:rPr>
        <w:t>, itp.</w:t>
      </w:r>
      <w:r w:rsidRPr="00796B88">
        <w:rPr>
          <w:rFonts w:ascii="Calibri" w:eastAsia="Calibri" w:hAnsi="Calibri" w:cs="Times New Roman"/>
        </w:rPr>
        <w:t>)</w:t>
      </w:r>
    </w:p>
    <w:p w:rsidR="00796B88" w:rsidRPr="00796B88" w:rsidRDefault="00796B88" w:rsidP="00796B88">
      <w:pPr>
        <w:jc w:val="both"/>
        <w:rPr>
          <w:rFonts w:ascii="Calibri" w:eastAsia="Calibri" w:hAnsi="Calibri" w:cs="Times New Roman"/>
        </w:rPr>
      </w:pPr>
      <w:r w:rsidRPr="00796B88">
        <w:rPr>
          <w:rFonts w:ascii="Calibri" w:eastAsia="Calibri" w:hAnsi="Calibri" w:cs="Times New Roman"/>
        </w:rPr>
        <w:t xml:space="preserve">Osiągnięcie celów zawartych w Strategii wymaga zaangażowania różnych instytucji, podmiotów i </w:t>
      </w:r>
      <w:r w:rsidR="005B78D2">
        <w:rPr>
          <w:rFonts w:ascii="Calibri" w:eastAsia="Calibri" w:hAnsi="Calibri" w:cs="Times New Roman"/>
        </w:rPr>
        <w:t> </w:t>
      </w:r>
      <w:r w:rsidR="00866884">
        <w:rPr>
          <w:rFonts w:ascii="Calibri" w:eastAsia="Calibri" w:hAnsi="Calibri" w:cs="Times New Roman"/>
        </w:rPr>
        <w:t xml:space="preserve">zaplanowania </w:t>
      </w:r>
      <w:r w:rsidRPr="00796B88">
        <w:rPr>
          <w:rFonts w:ascii="Calibri" w:eastAsia="Calibri" w:hAnsi="Calibri" w:cs="Times New Roman"/>
        </w:rPr>
        <w:t>wydatkowania znacznych środków finansowych</w:t>
      </w:r>
      <w:r w:rsidR="00866884">
        <w:rPr>
          <w:rFonts w:ascii="Calibri" w:eastAsia="Calibri" w:hAnsi="Calibri" w:cs="Times New Roman"/>
        </w:rPr>
        <w:t xml:space="preserve"> w perspektywie wieloletniej</w:t>
      </w:r>
      <w:r w:rsidRPr="00796B88">
        <w:rPr>
          <w:rFonts w:ascii="Calibri" w:eastAsia="Calibri" w:hAnsi="Calibri" w:cs="Times New Roman"/>
        </w:rPr>
        <w:t>. Biorąc pod uwagę uwarunkowania ekonomiczne gmin partnerskich do najważniejszych źródeł pochodzenia kapitału na finansowanie zadań Strategii należeć będą:</w:t>
      </w:r>
    </w:p>
    <w:p w:rsidR="006557D9" w:rsidRDefault="00114508" w:rsidP="00364577">
      <w:pPr>
        <w:pStyle w:val="Akapitzlist"/>
        <w:numPr>
          <w:ilvl w:val="0"/>
          <w:numId w:val="6"/>
        </w:numPr>
        <w:spacing w:after="0"/>
        <w:ind w:left="426" w:hanging="426"/>
        <w:jc w:val="both"/>
        <w:rPr>
          <w:rFonts w:ascii="Calibri" w:eastAsia="Calibri" w:hAnsi="Calibri" w:cs="Times New Roman"/>
          <w:b/>
          <w:bCs/>
        </w:rPr>
      </w:pPr>
      <w:r>
        <w:rPr>
          <w:rFonts w:ascii="Calibri" w:eastAsia="Calibri" w:hAnsi="Calibri" w:cs="Times New Roman"/>
          <w:b/>
          <w:bCs/>
        </w:rPr>
        <w:t>Ś</w:t>
      </w:r>
      <w:r w:rsidR="00796B88" w:rsidRPr="00866884">
        <w:rPr>
          <w:rFonts w:ascii="Calibri" w:eastAsia="Calibri" w:hAnsi="Calibri" w:cs="Times New Roman"/>
          <w:b/>
          <w:bCs/>
        </w:rPr>
        <w:t xml:space="preserve">rodki własne </w:t>
      </w:r>
      <w:r>
        <w:rPr>
          <w:rFonts w:ascii="Calibri" w:eastAsia="Calibri" w:hAnsi="Calibri" w:cs="Times New Roman"/>
          <w:b/>
          <w:bCs/>
        </w:rPr>
        <w:t>JST</w:t>
      </w:r>
    </w:p>
    <w:p w:rsidR="00C662EE" w:rsidRPr="006B3AAE" w:rsidRDefault="006557D9" w:rsidP="00114508">
      <w:pPr>
        <w:spacing w:after="120"/>
        <w:ind w:left="426"/>
        <w:jc w:val="both"/>
        <w:rPr>
          <w:rFonts w:ascii="Calibri" w:eastAsia="Calibri" w:hAnsi="Calibri" w:cs="Times New Roman"/>
        </w:rPr>
      </w:pPr>
      <w:r w:rsidRPr="006557D9">
        <w:rPr>
          <w:rFonts w:ascii="Calibri" w:eastAsia="Calibri" w:hAnsi="Calibri" w:cs="Times New Roman"/>
        </w:rPr>
        <w:t>Za</w:t>
      </w:r>
      <w:r w:rsidR="00866884" w:rsidRPr="006557D9">
        <w:rPr>
          <w:rFonts w:ascii="Calibri" w:eastAsia="Calibri" w:hAnsi="Calibri" w:cs="Times New Roman"/>
        </w:rPr>
        <w:t xml:space="preserve"> </w:t>
      </w:r>
      <w:r w:rsidRPr="006557D9">
        <w:rPr>
          <w:rFonts w:ascii="Calibri" w:eastAsia="Calibri" w:hAnsi="Calibri" w:cs="Times New Roman"/>
        </w:rPr>
        <w:t>kluczowe</w:t>
      </w:r>
      <w:r w:rsidR="00866884" w:rsidRPr="006557D9">
        <w:rPr>
          <w:rFonts w:ascii="Calibri" w:eastAsia="Calibri" w:hAnsi="Calibri" w:cs="Times New Roman"/>
        </w:rPr>
        <w:t xml:space="preserve"> źródło finansowana inwestycji zawartych w Strategii</w:t>
      </w:r>
      <w:r w:rsidRPr="006557D9">
        <w:rPr>
          <w:rFonts w:ascii="Calibri" w:eastAsia="Calibri" w:hAnsi="Calibri" w:cs="Times New Roman"/>
        </w:rPr>
        <w:t xml:space="preserve"> uznać należy budżety jednostek </w:t>
      </w:r>
      <w:r w:rsidRPr="00C662EE">
        <w:rPr>
          <w:rFonts w:ascii="Calibri" w:eastAsia="Calibri" w:hAnsi="Calibri" w:cs="Times New Roman"/>
        </w:rPr>
        <w:t>samorządu terytorialnego gmin partnerskich: Miasta Łuków, Gmin</w:t>
      </w:r>
      <w:r w:rsidR="00E97981">
        <w:rPr>
          <w:rFonts w:ascii="Calibri" w:eastAsia="Calibri" w:hAnsi="Calibri" w:cs="Times New Roman"/>
        </w:rPr>
        <w:t>y</w:t>
      </w:r>
      <w:r w:rsidRPr="00C662EE">
        <w:rPr>
          <w:rFonts w:ascii="Calibri" w:eastAsia="Calibri" w:hAnsi="Calibri" w:cs="Times New Roman"/>
        </w:rPr>
        <w:t xml:space="preserve"> Adamów, Gmin</w:t>
      </w:r>
      <w:r w:rsidR="00E97981">
        <w:rPr>
          <w:rFonts w:ascii="Calibri" w:eastAsia="Calibri" w:hAnsi="Calibri" w:cs="Times New Roman"/>
        </w:rPr>
        <w:t>y</w:t>
      </w:r>
      <w:r w:rsidRPr="00C662EE">
        <w:rPr>
          <w:rFonts w:ascii="Calibri" w:eastAsia="Calibri" w:hAnsi="Calibri" w:cs="Times New Roman"/>
        </w:rPr>
        <w:t xml:space="preserve"> Krzywda, Gmin</w:t>
      </w:r>
      <w:r w:rsidR="00E97981">
        <w:rPr>
          <w:rFonts w:ascii="Calibri" w:eastAsia="Calibri" w:hAnsi="Calibri" w:cs="Times New Roman"/>
        </w:rPr>
        <w:t>y</w:t>
      </w:r>
      <w:r w:rsidRPr="00C662EE">
        <w:rPr>
          <w:rFonts w:ascii="Calibri" w:eastAsia="Calibri" w:hAnsi="Calibri" w:cs="Times New Roman"/>
        </w:rPr>
        <w:t xml:space="preserve"> Łuków, Gmin</w:t>
      </w:r>
      <w:r w:rsidR="00E97981">
        <w:rPr>
          <w:rFonts w:ascii="Calibri" w:eastAsia="Calibri" w:hAnsi="Calibri" w:cs="Times New Roman"/>
        </w:rPr>
        <w:t>y</w:t>
      </w:r>
      <w:r w:rsidRPr="00C662EE">
        <w:rPr>
          <w:rFonts w:ascii="Calibri" w:eastAsia="Calibri" w:hAnsi="Calibri" w:cs="Times New Roman"/>
        </w:rPr>
        <w:t xml:space="preserve"> Stanin, Miast</w:t>
      </w:r>
      <w:r w:rsidR="00E97981">
        <w:rPr>
          <w:rFonts w:ascii="Calibri" w:eastAsia="Calibri" w:hAnsi="Calibri" w:cs="Times New Roman"/>
        </w:rPr>
        <w:t>a</w:t>
      </w:r>
      <w:r w:rsidRPr="00C662EE">
        <w:rPr>
          <w:rFonts w:ascii="Calibri" w:eastAsia="Calibri" w:hAnsi="Calibri" w:cs="Times New Roman"/>
        </w:rPr>
        <w:t xml:space="preserve"> Stoczek Łukowski, Gmin</w:t>
      </w:r>
      <w:r w:rsidR="00E97981">
        <w:rPr>
          <w:rFonts w:ascii="Calibri" w:eastAsia="Calibri" w:hAnsi="Calibri" w:cs="Times New Roman"/>
        </w:rPr>
        <w:t>y</w:t>
      </w:r>
      <w:r w:rsidRPr="00C662EE">
        <w:rPr>
          <w:rFonts w:ascii="Calibri" w:eastAsia="Calibri" w:hAnsi="Calibri" w:cs="Times New Roman"/>
        </w:rPr>
        <w:t xml:space="preserve"> Stoczek Łukowski i Gmin</w:t>
      </w:r>
      <w:r w:rsidR="00E97981">
        <w:rPr>
          <w:rFonts w:ascii="Calibri" w:eastAsia="Calibri" w:hAnsi="Calibri" w:cs="Times New Roman"/>
        </w:rPr>
        <w:t>y</w:t>
      </w:r>
      <w:r w:rsidRPr="00C662EE">
        <w:rPr>
          <w:rFonts w:ascii="Calibri" w:eastAsia="Calibri" w:hAnsi="Calibri" w:cs="Times New Roman"/>
        </w:rPr>
        <w:t xml:space="preserve"> Wojcieszków.</w:t>
      </w:r>
      <w:r w:rsidR="00C662EE" w:rsidRPr="00C662EE">
        <w:rPr>
          <w:rFonts w:ascii="Calibri" w:eastAsia="Calibri" w:hAnsi="Calibri" w:cs="Times New Roman"/>
        </w:rPr>
        <w:t xml:space="preserve"> Środki własne JST przewidziane są przede wszystkim jako wkład własny (w przypadku realizacji projektów współfinansowanych ze środków unijnych należy przyjąć, że wkład własny będzie wynosił co najmniej 30% kosztów kwalifikowalnych, co stanowi znaczący wzrost w</w:t>
      </w:r>
      <w:r w:rsidR="00E93BEB">
        <w:rPr>
          <w:rFonts w:ascii="Calibri" w:eastAsia="Calibri" w:hAnsi="Calibri" w:cs="Times New Roman"/>
        </w:rPr>
        <w:t> </w:t>
      </w:r>
      <w:r w:rsidR="00C662EE" w:rsidRPr="00C662EE">
        <w:rPr>
          <w:rFonts w:ascii="Calibri" w:eastAsia="Calibri" w:hAnsi="Calibri" w:cs="Times New Roman"/>
        </w:rPr>
        <w:t xml:space="preserve"> porównaniu z perspektywą finansową 2014-202</w:t>
      </w:r>
      <w:r w:rsidR="00E97981">
        <w:rPr>
          <w:rFonts w:ascii="Calibri" w:eastAsia="Calibri" w:hAnsi="Calibri" w:cs="Times New Roman"/>
        </w:rPr>
        <w:t>0</w:t>
      </w:r>
      <w:r w:rsidR="00C662EE" w:rsidRPr="00C662EE">
        <w:rPr>
          <w:rFonts w:ascii="Calibri" w:eastAsia="Calibri" w:hAnsi="Calibri" w:cs="Times New Roman"/>
        </w:rPr>
        <w:t xml:space="preserve">), zgodnie z zasadą racjonalizacji wydatków publicznych istotnym jest przewidzenie mechanizmów koordynacyjnych w zakresie współpracy między gminami. </w:t>
      </w:r>
    </w:p>
    <w:p w:rsidR="00796B88" w:rsidRPr="00796B88" w:rsidRDefault="00796B88" w:rsidP="00364577">
      <w:pPr>
        <w:numPr>
          <w:ilvl w:val="0"/>
          <w:numId w:val="6"/>
        </w:numPr>
        <w:spacing w:after="360" w:line="276" w:lineRule="auto"/>
        <w:ind w:left="426" w:hanging="426"/>
        <w:contextualSpacing/>
        <w:rPr>
          <w:rFonts w:ascii="Calibri" w:eastAsia="Calibri" w:hAnsi="Calibri" w:cs="Times New Roman"/>
        </w:rPr>
      </w:pPr>
      <w:r w:rsidRPr="00796B88">
        <w:rPr>
          <w:rFonts w:ascii="Calibri" w:eastAsia="Calibri" w:hAnsi="Calibri" w:cs="Times New Roman"/>
          <w:b/>
        </w:rPr>
        <w:t>Środki pochodzące z budżetu Unii Europejskiej</w:t>
      </w:r>
    </w:p>
    <w:p w:rsidR="00796B88" w:rsidRPr="00796B88" w:rsidRDefault="00114508" w:rsidP="00114508">
      <w:pPr>
        <w:spacing w:before="120" w:after="120" w:line="276" w:lineRule="auto"/>
        <w:ind w:left="426"/>
        <w:jc w:val="both"/>
        <w:rPr>
          <w:rFonts w:ascii="Calibri" w:eastAsia="Calibri" w:hAnsi="Calibri" w:cs="Times New Roman"/>
        </w:rPr>
      </w:pPr>
      <w:r>
        <w:rPr>
          <w:rFonts w:ascii="Calibri" w:eastAsia="Calibri" w:hAnsi="Calibri" w:cs="Times New Roman"/>
        </w:rPr>
        <w:t>Ś</w:t>
      </w:r>
      <w:r w:rsidR="00C662EE" w:rsidRPr="00C662EE">
        <w:rPr>
          <w:rFonts w:ascii="Calibri" w:eastAsia="Calibri" w:hAnsi="Calibri" w:cs="Times New Roman"/>
        </w:rPr>
        <w:t xml:space="preserve">rodki z budżetu Unii Europejskiej w ramach pakietu legislacyjnego polityki spójności na lata 2021-2027 przewidziane w programach operacyjnych na poziomie zarówno regionalnym, jak i </w:t>
      </w:r>
      <w:r w:rsidR="005B78D2">
        <w:rPr>
          <w:rFonts w:ascii="Calibri" w:eastAsia="Calibri" w:hAnsi="Calibri" w:cs="Times New Roman"/>
        </w:rPr>
        <w:t> </w:t>
      </w:r>
      <w:r w:rsidR="00C662EE" w:rsidRPr="00C662EE">
        <w:rPr>
          <w:rFonts w:ascii="Calibri" w:eastAsia="Calibri" w:hAnsi="Calibri" w:cs="Times New Roman"/>
        </w:rPr>
        <w:t>krajowym</w:t>
      </w:r>
      <w:r w:rsidR="00E97981">
        <w:rPr>
          <w:rFonts w:ascii="Calibri" w:eastAsia="Calibri" w:hAnsi="Calibri" w:cs="Times New Roman"/>
        </w:rPr>
        <w:t xml:space="preserve"> </w:t>
      </w:r>
      <w:r w:rsidR="006B3AAE" w:rsidRPr="006B3AAE">
        <w:rPr>
          <w:rFonts w:ascii="Calibri" w:eastAsia="Calibri" w:hAnsi="Calibri" w:cs="Times New Roman"/>
        </w:rPr>
        <w:t xml:space="preserve">(w tym </w:t>
      </w:r>
      <w:r w:rsidR="006B3AAE" w:rsidRPr="00796B88">
        <w:rPr>
          <w:rFonts w:ascii="Calibri" w:eastAsia="Calibri" w:hAnsi="Calibri" w:cs="Times New Roman"/>
        </w:rPr>
        <w:t>Program Współpracy Transgranicznej PL – BA – UA).</w:t>
      </w:r>
      <w:r w:rsidR="006B3AAE" w:rsidRPr="006B3AAE">
        <w:rPr>
          <w:rFonts w:ascii="Calibri" w:eastAsia="Calibri" w:hAnsi="Calibri" w:cs="Times New Roman"/>
        </w:rPr>
        <w:t xml:space="preserve"> </w:t>
      </w:r>
      <w:r w:rsidR="006B3AAE" w:rsidRPr="00796B88">
        <w:rPr>
          <w:rFonts w:ascii="Calibri" w:eastAsia="Calibri" w:hAnsi="Calibri" w:cs="Times New Roman"/>
        </w:rPr>
        <w:t xml:space="preserve">Istotnym źródłem finansowania są też </w:t>
      </w:r>
      <w:r w:rsidR="00C662EE" w:rsidRPr="00C662EE">
        <w:rPr>
          <w:rFonts w:ascii="Calibri" w:eastAsia="Calibri" w:hAnsi="Calibri" w:cs="Times New Roman"/>
        </w:rPr>
        <w:t>środki z budżetu UE, dostępne w ramach zarządzania bezpośrednio sprawowanego przez Komisję Europejską</w:t>
      </w:r>
      <w:r w:rsidR="006B3AAE" w:rsidRPr="006B3AAE">
        <w:rPr>
          <w:rFonts w:ascii="Calibri" w:eastAsia="Calibri" w:hAnsi="Calibri" w:cs="Times New Roman"/>
        </w:rPr>
        <w:t xml:space="preserve"> w zakresie</w:t>
      </w:r>
      <w:r w:rsidR="00C662EE" w:rsidRPr="00C662EE">
        <w:rPr>
          <w:rFonts w:ascii="Calibri" w:eastAsia="Calibri" w:hAnsi="Calibri" w:cs="Times New Roman"/>
        </w:rPr>
        <w:t xml:space="preserve"> związany</w:t>
      </w:r>
      <w:r w:rsidR="006B3AAE" w:rsidRPr="006B3AAE">
        <w:rPr>
          <w:rFonts w:ascii="Calibri" w:eastAsia="Calibri" w:hAnsi="Calibri" w:cs="Times New Roman"/>
        </w:rPr>
        <w:t>m</w:t>
      </w:r>
      <w:r w:rsidR="00C662EE" w:rsidRPr="00C662EE">
        <w:rPr>
          <w:rFonts w:ascii="Calibri" w:eastAsia="Calibri" w:hAnsi="Calibri" w:cs="Times New Roman"/>
        </w:rPr>
        <w:t xml:space="preserve"> m.in. z kwestiami klimatycznymi w ramach Europejskiego Zielonego Ładu. </w:t>
      </w:r>
    </w:p>
    <w:p w:rsidR="006B3AAE" w:rsidRPr="00114508" w:rsidRDefault="00796B88" w:rsidP="00364577">
      <w:pPr>
        <w:numPr>
          <w:ilvl w:val="0"/>
          <w:numId w:val="6"/>
        </w:numPr>
        <w:spacing w:after="480" w:line="276" w:lineRule="auto"/>
        <w:ind w:left="360"/>
        <w:contextualSpacing/>
        <w:rPr>
          <w:rFonts w:ascii="Calibri" w:eastAsia="Calibri" w:hAnsi="Calibri" w:cs="Times New Roman"/>
        </w:rPr>
      </w:pPr>
      <w:r w:rsidRPr="00796B88">
        <w:rPr>
          <w:rFonts w:ascii="Calibri" w:eastAsia="Calibri" w:hAnsi="Calibri" w:cs="Times New Roman"/>
          <w:b/>
        </w:rPr>
        <w:t>Środki pochodzące z budżetu krajowego</w:t>
      </w:r>
      <w:r w:rsidRPr="00796B88">
        <w:rPr>
          <w:rFonts w:ascii="Calibri" w:eastAsia="Calibri" w:hAnsi="Calibri" w:cs="Times New Roman"/>
        </w:rPr>
        <w:t xml:space="preserve"> </w:t>
      </w:r>
      <w:r w:rsidR="00E15CF4" w:rsidRPr="00E15CF4">
        <w:rPr>
          <w:rFonts w:ascii="Calibri" w:eastAsia="Calibri" w:hAnsi="Calibri" w:cs="Times New Roman"/>
          <w:b/>
          <w:bCs/>
        </w:rPr>
        <w:t>oraz</w:t>
      </w:r>
      <w:r w:rsidR="00E15CF4">
        <w:rPr>
          <w:rFonts w:ascii="Calibri" w:eastAsia="Calibri" w:hAnsi="Calibri" w:cs="Times New Roman"/>
        </w:rPr>
        <w:t xml:space="preserve"> </w:t>
      </w:r>
      <w:r w:rsidR="00E15CF4">
        <w:rPr>
          <w:rFonts w:ascii="Calibri" w:eastAsia="Calibri" w:hAnsi="Calibri" w:cs="Times New Roman"/>
          <w:b/>
        </w:rPr>
        <w:t>ś</w:t>
      </w:r>
      <w:r w:rsidR="00E15CF4" w:rsidRPr="00796B88">
        <w:rPr>
          <w:rFonts w:ascii="Calibri" w:eastAsia="Calibri" w:hAnsi="Calibri" w:cs="Times New Roman"/>
          <w:b/>
        </w:rPr>
        <w:t>rodki budżetu Województwa</w:t>
      </w:r>
      <w:r w:rsidR="00E15CF4" w:rsidRPr="00796B88">
        <w:rPr>
          <w:rFonts w:ascii="Calibri" w:eastAsia="Calibri" w:hAnsi="Calibri" w:cs="Times New Roman"/>
        </w:rPr>
        <w:t xml:space="preserve"> </w:t>
      </w:r>
      <w:r w:rsidR="00E15CF4" w:rsidRPr="00796B88">
        <w:rPr>
          <w:rFonts w:ascii="Calibri" w:eastAsia="Calibri" w:hAnsi="Calibri" w:cs="Times New Roman"/>
          <w:b/>
        </w:rPr>
        <w:t>Lubelskiego</w:t>
      </w:r>
    </w:p>
    <w:p w:rsidR="00796B88" w:rsidRPr="00796B88" w:rsidRDefault="00E97981" w:rsidP="00114508">
      <w:pPr>
        <w:spacing w:before="120" w:after="120" w:line="276" w:lineRule="auto"/>
        <w:ind w:left="360"/>
        <w:jc w:val="both"/>
        <w:rPr>
          <w:rFonts w:ascii="Calibri" w:eastAsia="Calibri" w:hAnsi="Calibri" w:cs="Times New Roman"/>
        </w:rPr>
      </w:pPr>
      <w:r>
        <w:rPr>
          <w:rFonts w:ascii="Calibri" w:eastAsia="Calibri" w:hAnsi="Calibri" w:cs="Times New Roman"/>
        </w:rPr>
        <w:t>Ś</w:t>
      </w:r>
      <w:r w:rsidR="006B3AAE" w:rsidRPr="00C662EE">
        <w:rPr>
          <w:rFonts w:ascii="Calibri" w:eastAsia="Calibri" w:hAnsi="Calibri" w:cs="Times New Roman"/>
        </w:rPr>
        <w:t xml:space="preserve">rodki budżetu państwa lub samorządu województwa dostępne w ramach </w:t>
      </w:r>
      <w:r w:rsidR="00E15CF4" w:rsidRPr="00E15CF4">
        <w:rPr>
          <w:rFonts w:ascii="Calibri" w:eastAsia="Calibri" w:hAnsi="Calibri" w:cs="Times New Roman"/>
        </w:rPr>
        <w:t xml:space="preserve">istniejących oraz </w:t>
      </w:r>
      <w:r w:rsidR="006B3AAE" w:rsidRPr="00C662EE">
        <w:rPr>
          <w:rFonts w:ascii="Calibri" w:eastAsia="Calibri" w:hAnsi="Calibri" w:cs="Times New Roman"/>
        </w:rPr>
        <w:t xml:space="preserve">nowych instrumentów takich, jak </w:t>
      </w:r>
      <w:r w:rsidR="00E15CF4" w:rsidRPr="00E15CF4">
        <w:rPr>
          <w:rFonts w:ascii="Calibri" w:eastAsia="Calibri" w:hAnsi="Calibri" w:cs="Times New Roman"/>
        </w:rPr>
        <w:t>p</w:t>
      </w:r>
      <w:r w:rsidR="006B3AAE" w:rsidRPr="00C662EE">
        <w:rPr>
          <w:rFonts w:ascii="Calibri" w:eastAsia="Calibri" w:hAnsi="Calibri" w:cs="Times New Roman"/>
        </w:rPr>
        <w:t>orozumienie terytorialne</w:t>
      </w:r>
      <w:r w:rsidR="00E15CF4" w:rsidRPr="00E15CF4">
        <w:rPr>
          <w:rFonts w:ascii="Calibri" w:eastAsia="Calibri" w:hAnsi="Calibri" w:cs="Times New Roman"/>
        </w:rPr>
        <w:t xml:space="preserve"> (zgodnie z </w:t>
      </w:r>
      <w:r>
        <w:rPr>
          <w:rFonts w:ascii="Calibri" w:eastAsia="Calibri" w:hAnsi="Calibri" w:cs="Times New Roman"/>
        </w:rPr>
        <w:t>a</w:t>
      </w:r>
      <w:r w:rsidR="00E15CF4" w:rsidRPr="00E15CF4">
        <w:rPr>
          <w:rFonts w:ascii="Calibri" w:eastAsia="Calibri" w:hAnsi="Calibri" w:cs="Times New Roman"/>
        </w:rPr>
        <w:t xml:space="preserve">rt. 14rb ustawy o </w:t>
      </w:r>
      <w:r w:rsidR="005B78D2">
        <w:rPr>
          <w:rFonts w:ascii="Calibri" w:eastAsia="Calibri" w:hAnsi="Calibri" w:cs="Times New Roman"/>
        </w:rPr>
        <w:t> </w:t>
      </w:r>
      <w:r w:rsidR="00E15CF4" w:rsidRPr="00E15CF4">
        <w:rPr>
          <w:rFonts w:ascii="Calibri" w:eastAsia="Calibri" w:hAnsi="Calibri" w:cs="Times New Roman"/>
        </w:rPr>
        <w:t xml:space="preserve">zasadach prowadzenia polityki rozwoju). </w:t>
      </w:r>
      <w:r w:rsidR="00796B88" w:rsidRPr="00796B88">
        <w:rPr>
          <w:rFonts w:ascii="Calibri" w:eastAsia="Calibri" w:hAnsi="Calibri" w:cs="Times New Roman"/>
        </w:rPr>
        <w:t>W tej kategorii wymienić można fundusze celowe utworzone specjalnie z </w:t>
      </w:r>
      <w:r w:rsidR="00E15CF4" w:rsidRPr="00E15CF4">
        <w:rPr>
          <w:rFonts w:ascii="Calibri" w:eastAsia="Calibri" w:hAnsi="Calibri" w:cs="Times New Roman"/>
        </w:rPr>
        <w:t xml:space="preserve"> </w:t>
      </w:r>
      <w:r w:rsidR="00796B88" w:rsidRPr="00796B88">
        <w:rPr>
          <w:rFonts w:ascii="Calibri" w:eastAsia="Calibri" w:hAnsi="Calibri" w:cs="Times New Roman"/>
        </w:rPr>
        <w:t xml:space="preserve">przeznaczeniem na finansowanie infrastruktury transportowej. Są to w szczególności Krajowy Fundusz Drogowy (KFD), Fundusz Kolejowy (FK), utworzone w Banku Gospodarstwa Krajowego; oraz dotacje celowe lub środki z rezerw celowych poszczególnych ministerstw. </w:t>
      </w:r>
      <w:r w:rsidR="00E15CF4" w:rsidRPr="00E15CF4">
        <w:rPr>
          <w:rFonts w:ascii="Calibri" w:eastAsia="Calibri" w:hAnsi="Calibri" w:cs="Times New Roman"/>
        </w:rPr>
        <w:t xml:space="preserve"> </w:t>
      </w:r>
      <w:r w:rsidR="00796B88" w:rsidRPr="00796B88">
        <w:rPr>
          <w:rFonts w:ascii="Calibri" w:eastAsia="Calibri" w:hAnsi="Calibri" w:cs="Times New Roman"/>
        </w:rPr>
        <w:t xml:space="preserve">Zgodnie z ustawą o samorządzie województwa z  budżetu województwa finansowane są </w:t>
      </w:r>
      <w:r w:rsidR="00E15CF4" w:rsidRPr="00E15CF4">
        <w:rPr>
          <w:rFonts w:ascii="Calibri" w:eastAsia="Calibri" w:hAnsi="Calibri" w:cs="Times New Roman"/>
        </w:rPr>
        <w:t xml:space="preserve">m.in. </w:t>
      </w:r>
      <w:r w:rsidR="00796B88" w:rsidRPr="00796B88">
        <w:rPr>
          <w:rFonts w:ascii="Calibri" w:eastAsia="Calibri" w:hAnsi="Calibri" w:cs="Times New Roman"/>
        </w:rPr>
        <w:t>zadania o charakterze wojewódzkim w zakresie transportu zbiorowego i dróg publicznych. Województwo zajmuje się finansowaniem m.in. rozwoju dróg wojewódzkich, regionalnych przewozów autobusowych, regionalnych przewozów kolejowych. Inwestycje te stanowić będą istotne uzupełnienie systemu transportowego gmin partnerskich oraz powiatu.</w:t>
      </w:r>
    </w:p>
    <w:p w:rsidR="00796B88" w:rsidRPr="00796B88" w:rsidRDefault="00796B88" w:rsidP="00364577">
      <w:pPr>
        <w:numPr>
          <w:ilvl w:val="0"/>
          <w:numId w:val="6"/>
        </w:numPr>
        <w:spacing w:after="480" w:line="276" w:lineRule="auto"/>
        <w:ind w:left="360"/>
        <w:contextualSpacing/>
        <w:rPr>
          <w:rFonts w:ascii="Calibri" w:eastAsia="Calibri" w:hAnsi="Calibri" w:cs="Times New Roman"/>
        </w:rPr>
      </w:pPr>
      <w:r w:rsidRPr="00796B88">
        <w:rPr>
          <w:rFonts w:ascii="Calibri" w:eastAsia="Calibri" w:hAnsi="Calibri" w:cs="Times New Roman"/>
          <w:b/>
        </w:rPr>
        <w:t>Środki krajowych i międzynarodowych instytucji finansowych</w:t>
      </w:r>
    </w:p>
    <w:p w:rsidR="00796B88" w:rsidRPr="00796B88" w:rsidRDefault="00796B88" w:rsidP="00114508">
      <w:pPr>
        <w:spacing w:line="276" w:lineRule="auto"/>
        <w:ind w:left="360"/>
        <w:jc w:val="both"/>
        <w:rPr>
          <w:rFonts w:ascii="Calibri" w:eastAsia="Calibri" w:hAnsi="Calibri" w:cs="Times New Roman"/>
        </w:rPr>
      </w:pPr>
      <w:r w:rsidRPr="00796B88">
        <w:rPr>
          <w:rFonts w:ascii="Calibri" w:eastAsia="Calibri" w:hAnsi="Calibri" w:cs="Times New Roman"/>
        </w:rPr>
        <w:t xml:space="preserve">Do finansowania zadań wynikających ze Strategii mogą być angażowane środki pozyskiwane m.in. z kredytów lub innych finansowych instrumentów zwrotnych i bezzwrotnych, uzyskanych za </w:t>
      </w:r>
      <w:r w:rsidRPr="00796B88">
        <w:rPr>
          <w:rFonts w:ascii="Calibri" w:eastAsia="Calibri" w:hAnsi="Calibri" w:cs="Times New Roman"/>
        </w:rPr>
        <w:lastRenderedPageBreak/>
        <w:t>pośrednictwem instytucji finansowych takich jak m.in. Europejski Bank Inwestycyjny, czy też Bank Światowy.</w:t>
      </w:r>
    </w:p>
    <w:p w:rsidR="00796B88" w:rsidRPr="00796B88" w:rsidRDefault="00796B88" w:rsidP="00364577">
      <w:pPr>
        <w:numPr>
          <w:ilvl w:val="0"/>
          <w:numId w:val="6"/>
        </w:numPr>
        <w:spacing w:after="480" w:line="276" w:lineRule="auto"/>
        <w:ind w:left="360"/>
        <w:contextualSpacing/>
        <w:jc w:val="both"/>
        <w:rPr>
          <w:rFonts w:ascii="Calibri" w:eastAsia="Calibri" w:hAnsi="Calibri" w:cs="Times New Roman"/>
        </w:rPr>
      </w:pPr>
      <w:r w:rsidRPr="00796B88">
        <w:rPr>
          <w:rFonts w:ascii="Calibri" w:eastAsia="Calibri" w:hAnsi="Calibri" w:cs="Times New Roman"/>
          <w:b/>
        </w:rPr>
        <w:t>Środki prywatne</w:t>
      </w:r>
    </w:p>
    <w:p w:rsidR="00796B88" w:rsidRPr="00796B88" w:rsidRDefault="00E15CF4" w:rsidP="00114508">
      <w:pPr>
        <w:spacing w:before="120" w:after="120" w:line="276" w:lineRule="auto"/>
        <w:ind w:left="360"/>
        <w:jc w:val="both"/>
        <w:rPr>
          <w:rFonts w:ascii="Calibri" w:eastAsia="Calibri" w:hAnsi="Calibri" w:cs="Times New Roman"/>
        </w:rPr>
      </w:pPr>
      <w:r w:rsidRPr="00E15CF4">
        <w:rPr>
          <w:rFonts w:ascii="Calibri" w:eastAsia="Calibri" w:hAnsi="Calibri" w:cs="Times New Roman"/>
        </w:rPr>
        <w:t>Dotychczasowe doświadczenia JST wskazują na możliwości finansowania przedsięwzięć infrastrukturalnych</w:t>
      </w:r>
      <w:r w:rsidR="00796B88" w:rsidRPr="00796B88">
        <w:rPr>
          <w:rFonts w:ascii="Calibri" w:eastAsia="Calibri" w:hAnsi="Calibri" w:cs="Times New Roman"/>
        </w:rPr>
        <w:t xml:space="preserve"> ze środków prywatnych, </w:t>
      </w:r>
      <w:r w:rsidRPr="00E15CF4">
        <w:rPr>
          <w:rFonts w:ascii="Calibri" w:eastAsia="Calibri" w:hAnsi="Calibri" w:cs="Times New Roman"/>
        </w:rPr>
        <w:t>przede wszystkim przy</w:t>
      </w:r>
      <w:r w:rsidR="00796B88" w:rsidRPr="00796B88">
        <w:rPr>
          <w:rFonts w:ascii="Calibri" w:eastAsia="Calibri" w:hAnsi="Calibri" w:cs="Times New Roman"/>
        </w:rPr>
        <w:t> wykorzystani</w:t>
      </w:r>
      <w:r w:rsidRPr="00E15CF4">
        <w:rPr>
          <w:rFonts w:ascii="Calibri" w:eastAsia="Calibri" w:hAnsi="Calibri" w:cs="Times New Roman"/>
        </w:rPr>
        <w:t>u</w:t>
      </w:r>
      <w:r w:rsidR="00796B88" w:rsidRPr="00796B88">
        <w:rPr>
          <w:rFonts w:ascii="Calibri" w:eastAsia="Calibri" w:hAnsi="Calibri" w:cs="Times New Roman"/>
        </w:rPr>
        <w:t xml:space="preserve"> formuły partnerstwa publiczno-prywatnego. Jest to rozwiązanie coraz silniej wspierane przez Unię Europejską i może posłużyć do realizacji inwestycji, leżących w interesie publicznym. </w:t>
      </w:r>
      <w:r w:rsidRPr="00E15CF4">
        <w:rPr>
          <w:rFonts w:ascii="Calibri" w:eastAsia="Calibri" w:hAnsi="Calibri" w:cs="Times New Roman"/>
        </w:rPr>
        <w:t>Udział ś</w:t>
      </w:r>
      <w:r w:rsidRPr="00C662EE">
        <w:rPr>
          <w:rFonts w:ascii="Calibri" w:eastAsia="Calibri" w:hAnsi="Calibri" w:cs="Times New Roman"/>
        </w:rPr>
        <w:t>rodk</w:t>
      </w:r>
      <w:r w:rsidRPr="00E15CF4">
        <w:rPr>
          <w:rFonts w:ascii="Calibri" w:eastAsia="Calibri" w:hAnsi="Calibri" w:cs="Times New Roman"/>
        </w:rPr>
        <w:t>ów</w:t>
      </w:r>
      <w:r w:rsidRPr="00C662EE">
        <w:rPr>
          <w:rFonts w:ascii="Calibri" w:eastAsia="Calibri" w:hAnsi="Calibri" w:cs="Times New Roman"/>
        </w:rPr>
        <w:t xml:space="preserve"> prywatn</w:t>
      </w:r>
      <w:r w:rsidRPr="00E15CF4">
        <w:rPr>
          <w:rFonts w:ascii="Calibri" w:eastAsia="Calibri" w:hAnsi="Calibri" w:cs="Times New Roman"/>
        </w:rPr>
        <w:t>ych</w:t>
      </w:r>
      <w:r w:rsidRPr="00C662EE">
        <w:rPr>
          <w:rFonts w:ascii="Calibri" w:eastAsia="Calibri" w:hAnsi="Calibri" w:cs="Times New Roman"/>
        </w:rPr>
        <w:t xml:space="preserve"> </w:t>
      </w:r>
      <w:r w:rsidRPr="00E15CF4">
        <w:rPr>
          <w:rFonts w:ascii="Calibri" w:eastAsia="Calibri" w:hAnsi="Calibri" w:cs="Times New Roman"/>
        </w:rPr>
        <w:t xml:space="preserve">jest </w:t>
      </w:r>
      <w:r w:rsidRPr="00C662EE">
        <w:rPr>
          <w:rFonts w:ascii="Calibri" w:eastAsia="Calibri" w:hAnsi="Calibri" w:cs="Times New Roman"/>
        </w:rPr>
        <w:t>szczególnie istotn</w:t>
      </w:r>
      <w:r w:rsidRPr="00E15CF4">
        <w:rPr>
          <w:rFonts w:ascii="Calibri" w:eastAsia="Calibri" w:hAnsi="Calibri" w:cs="Times New Roman"/>
        </w:rPr>
        <w:t>y</w:t>
      </w:r>
      <w:r w:rsidRPr="00C662EE">
        <w:rPr>
          <w:rFonts w:ascii="Calibri" w:eastAsia="Calibri" w:hAnsi="Calibri" w:cs="Times New Roman"/>
        </w:rPr>
        <w:t xml:space="preserve"> w realizacji niektórych przedsięwzięć wymagających zbiorowego wysiłku ze względu na ich skomplikowany i długoletni charakter – rewitalizacja. </w:t>
      </w:r>
    </w:p>
    <w:p w:rsidR="00796B88" w:rsidRPr="002D0B1E" w:rsidRDefault="00796B88" w:rsidP="00796B88">
      <w:pPr>
        <w:spacing w:before="120" w:after="120" w:line="276" w:lineRule="auto"/>
        <w:jc w:val="both"/>
        <w:rPr>
          <w:rFonts w:ascii="Calibri" w:eastAsia="Calibri" w:hAnsi="Calibri" w:cs="Times New Roman"/>
        </w:rPr>
      </w:pPr>
      <w:r w:rsidRPr="002D0B1E">
        <w:rPr>
          <w:rFonts w:ascii="Calibri" w:eastAsia="Calibri" w:hAnsi="Calibri" w:cs="Times New Roman"/>
        </w:rPr>
        <w:t>Dla zapewnienia skuteczne</w:t>
      </w:r>
      <w:r w:rsidR="00114508" w:rsidRPr="002D0B1E">
        <w:rPr>
          <w:rFonts w:ascii="Calibri" w:eastAsia="Calibri" w:hAnsi="Calibri" w:cs="Times New Roman"/>
        </w:rPr>
        <w:t>j</w:t>
      </w:r>
      <w:r w:rsidRPr="002D0B1E">
        <w:rPr>
          <w:rFonts w:ascii="Calibri" w:eastAsia="Calibri" w:hAnsi="Calibri" w:cs="Times New Roman"/>
        </w:rPr>
        <w:t xml:space="preserve"> </w:t>
      </w:r>
      <w:r w:rsidR="00114508" w:rsidRPr="002D0B1E">
        <w:rPr>
          <w:rFonts w:ascii="Calibri" w:eastAsia="Calibri" w:hAnsi="Calibri" w:cs="Times New Roman"/>
        </w:rPr>
        <w:t xml:space="preserve">realizacji przedsięwzięć wynikających ze </w:t>
      </w:r>
      <w:r w:rsidR="006072FF">
        <w:rPr>
          <w:rFonts w:ascii="Calibri" w:eastAsia="Calibri" w:hAnsi="Calibri" w:cs="Times New Roman"/>
        </w:rPr>
        <w:t>S</w:t>
      </w:r>
      <w:r w:rsidR="00114508" w:rsidRPr="002D0B1E">
        <w:rPr>
          <w:rFonts w:ascii="Calibri" w:eastAsia="Calibri" w:hAnsi="Calibri" w:cs="Times New Roman"/>
        </w:rPr>
        <w:t>trategii</w:t>
      </w:r>
      <w:r w:rsidRPr="002D0B1E">
        <w:rPr>
          <w:rFonts w:ascii="Calibri" w:eastAsia="Calibri" w:hAnsi="Calibri" w:cs="Times New Roman"/>
        </w:rPr>
        <w:t xml:space="preserve"> istotne jest podejmowanie prób poszukiwania nowych</w:t>
      </w:r>
      <w:r w:rsidR="00114508" w:rsidRPr="002D0B1E">
        <w:rPr>
          <w:rFonts w:ascii="Calibri" w:eastAsia="Calibri" w:hAnsi="Calibri" w:cs="Times New Roman"/>
        </w:rPr>
        <w:t>, wspólnych</w:t>
      </w:r>
      <w:r w:rsidRPr="002D0B1E">
        <w:rPr>
          <w:rFonts w:ascii="Calibri" w:eastAsia="Calibri" w:hAnsi="Calibri" w:cs="Times New Roman"/>
        </w:rPr>
        <w:t xml:space="preserve"> rozwiązań (w tym organizacyjnych) w zakresie zarządzania i finansowania. Ważnym elementem sprawnego wdrażania </w:t>
      </w:r>
      <w:r w:rsidR="006072FF">
        <w:rPr>
          <w:rFonts w:ascii="Calibri" w:eastAsia="Calibri" w:hAnsi="Calibri" w:cs="Times New Roman"/>
        </w:rPr>
        <w:t>S</w:t>
      </w:r>
      <w:r w:rsidRPr="002D0B1E">
        <w:rPr>
          <w:rFonts w:ascii="Calibri" w:eastAsia="Calibri" w:hAnsi="Calibri" w:cs="Times New Roman"/>
        </w:rPr>
        <w:t>trategii powinny być zatem działania zmierzające do podejmowania możliwie szerokiej współpracy pomiędzy samorządami lokalnymi gmin partnerskich</w:t>
      </w:r>
      <w:r w:rsidR="00114508" w:rsidRPr="002D0B1E">
        <w:rPr>
          <w:rFonts w:ascii="Calibri" w:eastAsia="Calibri" w:hAnsi="Calibri" w:cs="Times New Roman"/>
        </w:rPr>
        <w:t>, nie tylko</w:t>
      </w:r>
      <w:r w:rsidRPr="002D0B1E">
        <w:rPr>
          <w:rFonts w:ascii="Calibri" w:eastAsia="Calibri" w:hAnsi="Calibri" w:cs="Times New Roman"/>
        </w:rPr>
        <w:t xml:space="preserve"> w</w:t>
      </w:r>
      <w:r w:rsidR="00114508" w:rsidRPr="002D0B1E">
        <w:rPr>
          <w:rFonts w:ascii="Calibri" w:eastAsia="Calibri" w:hAnsi="Calibri" w:cs="Times New Roman"/>
        </w:rPr>
        <w:t xml:space="preserve"> </w:t>
      </w:r>
      <w:r w:rsidRPr="002D0B1E">
        <w:rPr>
          <w:rFonts w:ascii="Calibri" w:eastAsia="Calibri" w:hAnsi="Calibri" w:cs="Times New Roman"/>
        </w:rPr>
        <w:t xml:space="preserve">zakresie wspólnego finansowania </w:t>
      </w:r>
      <w:r w:rsidR="00114508" w:rsidRPr="002D0B1E">
        <w:rPr>
          <w:rFonts w:ascii="Calibri" w:eastAsia="Calibri" w:hAnsi="Calibri" w:cs="Times New Roman"/>
        </w:rPr>
        <w:t xml:space="preserve">poszczególnych </w:t>
      </w:r>
      <w:r w:rsidRPr="002D0B1E">
        <w:rPr>
          <w:rFonts w:ascii="Calibri" w:eastAsia="Calibri" w:hAnsi="Calibri" w:cs="Times New Roman"/>
        </w:rPr>
        <w:t xml:space="preserve">zadań </w:t>
      </w:r>
      <w:r w:rsidR="00114508" w:rsidRPr="002D0B1E">
        <w:rPr>
          <w:rFonts w:ascii="Calibri" w:eastAsia="Calibri" w:hAnsi="Calibri" w:cs="Times New Roman"/>
        </w:rPr>
        <w:t xml:space="preserve">ale również </w:t>
      </w:r>
      <w:r w:rsidRPr="002D0B1E">
        <w:rPr>
          <w:rFonts w:ascii="Calibri" w:eastAsia="Calibri" w:hAnsi="Calibri" w:cs="Times New Roman"/>
        </w:rPr>
        <w:t xml:space="preserve">zapewnienia ciągłości </w:t>
      </w:r>
      <w:r w:rsidR="00114508" w:rsidRPr="002D0B1E">
        <w:rPr>
          <w:rFonts w:ascii="Calibri" w:eastAsia="Calibri" w:hAnsi="Calibri" w:cs="Times New Roman"/>
        </w:rPr>
        <w:t xml:space="preserve">funkcjonowania </w:t>
      </w:r>
      <w:r w:rsidRPr="002D0B1E">
        <w:rPr>
          <w:rFonts w:ascii="Calibri" w:eastAsia="Calibri" w:hAnsi="Calibri" w:cs="Times New Roman"/>
        </w:rPr>
        <w:t>inwestycji</w:t>
      </w:r>
      <w:r w:rsidR="00114508" w:rsidRPr="002D0B1E">
        <w:rPr>
          <w:rFonts w:ascii="Calibri" w:eastAsia="Calibri" w:hAnsi="Calibri" w:cs="Times New Roman"/>
        </w:rPr>
        <w:t xml:space="preserve"> (m</w:t>
      </w:r>
      <w:r w:rsidRPr="002D0B1E">
        <w:rPr>
          <w:rFonts w:ascii="Calibri" w:eastAsia="Calibri" w:hAnsi="Calibri" w:cs="Times New Roman"/>
        </w:rPr>
        <w:t xml:space="preserve">oże to obejmować </w:t>
      </w:r>
      <w:r w:rsidR="00114508" w:rsidRPr="002D0B1E">
        <w:rPr>
          <w:rFonts w:ascii="Calibri" w:eastAsia="Calibri" w:hAnsi="Calibri" w:cs="Times New Roman"/>
        </w:rPr>
        <w:t xml:space="preserve">np. </w:t>
      </w:r>
      <w:r w:rsidRPr="002D0B1E">
        <w:rPr>
          <w:rFonts w:ascii="Calibri" w:eastAsia="Calibri" w:hAnsi="Calibri" w:cs="Times New Roman"/>
        </w:rPr>
        <w:t xml:space="preserve"> kwestie związane z </w:t>
      </w:r>
      <w:r w:rsidR="00114508" w:rsidRPr="002D0B1E">
        <w:rPr>
          <w:rFonts w:ascii="Calibri" w:eastAsia="Calibri" w:hAnsi="Calibri" w:cs="Times New Roman"/>
        </w:rPr>
        <w:t>obszarem</w:t>
      </w:r>
      <w:r w:rsidRPr="002D0B1E">
        <w:rPr>
          <w:rFonts w:ascii="Calibri" w:eastAsia="Calibri" w:hAnsi="Calibri" w:cs="Times New Roman"/>
        </w:rPr>
        <w:t xml:space="preserve"> transportu zbiorowego</w:t>
      </w:r>
      <w:r w:rsidR="00114508" w:rsidRPr="002D0B1E">
        <w:rPr>
          <w:rFonts w:ascii="Calibri" w:eastAsia="Calibri" w:hAnsi="Calibri" w:cs="Times New Roman"/>
        </w:rPr>
        <w:t>)</w:t>
      </w:r>
      <w:r w:rsidRPr="002D0B1E">
        <w:rPr>
          <w:rFonts w:ascii="Calibri" w:eastAsia="Calibri" w:hAnsi="Calibri" w:cs="Times New Roman"/>
        </w:rPr>
        <w:t>.</w:t>
      </w:r>
    </w:p>
    <w:p w:rsidR="00B41B93" w:rsidRPr="004F64F9" w:rsidRDefault="00607503" w:rsidP="00AE1C4D">
      <w:pPr>
        <w:pStyle w:val="Nagwek1"/>
        <w:numPr>
          <w:ilvl w:val="0"/>
          <w:numId w:val="12"/>
        </w:numPr>
        <w:spacing w:before="120" w:after="120"/>
        <w:ind w:left="499" w:hanging="357"/>
        <w:jc w:val="both"/>
        <w:rPr>
          <w:rFonts w:eastAsia="Calibri"/>
          <w:b/>
          <w:bCs/>
        </w:rPr>
      </w:pPr>
      <w:bookmarkStart w:id="35" w:name="_Toc85623478"/>
      <w:r w:rsidRPr="004F64F9">
        <w:rPr>
          <w:rFonts w:eastAsia="Calibri"/>
          <w:b/>
          <w:bCs/>
        </w:rPr>
        <w:t>Partycypacja społeczna w procesie opracowani</w:t>
      </w:r>
      <w:r w:rsidR="00081D28">
        <w:rPr>
          <w:rFonts w:eastAsia="Calibri"/>
          <w:b/>
          <w:bCs/>
        </w:rPr>
        <w:t>a</w:t>
      </w:r>
      <w:r w:rsidRPr="004F64F9">
        <w:rPr>
          <w:rFonts w:eastAsia="Calibri"/>
          <w:b/>
          <w:bCs/>
        </w:rPr>
        <w:t xml:space="preserve"> Strategii</w:t>
      </w:r>
      <w:bookmarkEnd w:id="35"/>
    </w:p>
    <w:p w:rsidR="00FE4DB9" w:rsidRPr="00D006FF" w:rsidRDefault="00794A40" w:rsidP="00FE4DB9">
      <w:pPr>
        <w:spacing w:after="120"/>
        <w:jc w:val="both"/>
        <w:rPr>
          <w:rFonts w:ascii="Calibri" w:eastAsia="Calibri" w:hAnsi="Calibri" w:cs="Times New Roman"/>
        </w:rPr>
      </w:pPr>
      <w:r w:rsidRPr="00D006FF">
        <w:rPr>
          <w:rFonts w:ascii="Calibri" w:eastAsia="Calibri" w:hAnsi="Calibri" w:cs="Times New Roman"/>
        </w:rPr>
        <w:t xml:space="preserve">Proces opracowania </w:t>
      </w:r>
      <w:r w:rsidR="00B940B1">
        <w:rPr>
          <w:rFonts w:ascii="Calibri" w:eastAsia="Calibri" w:hAnsi="Calibri" w:cs="Times New Roman"/>
        </w:rPr>
        <w:t>S</w:t>
      </w:r>
      <w:r w:rsidRPr="00D006FF">
        <w:rPr>
          <w:rFonts w:ascii="Calibri" w:eastAsia="Calibri" w:hAnsi="Calibri" w:cs="Times New Roman"/>
        </w:rPr>
        <w:t xml:space="preserve">trategii realizowano z poszanowaniem celów, zasad i dobrych praktyk partycypacji społecznej zapewniając możliwość </w:t>
      </w:r>
      <w:r w:rsidR="00FE4DB9" w:rsidRPr="00D006FF">
        <w:rPr>
          <w:rFonts w:ascii="Calibri" w:eastAsia="Calibri" w:hAnsi="Calibri" w:cs="Times New Roman"/>
        </w:rPr>
        <w:t>aktywn</w:t>
      </w:r>
      <w:r w:rsidRPr="00D006FF">
        <w:rPr>
          <w:rFonts w:ascii="Calibri" w:eastAsia="Calibri" w:hAnsi="Calibri" w:cs="Times New Roman"/>
        </w:rPr>
        <w:t>ego</w:t>
      </w:r>
      <w:r w:rsidR="00FE4DB9" w:rsidRPr="00D006FF">
        <w:rPr>
          <w:rFonts w:ascii="Calibri" w:eastAsia="Calibri" w:hAnsi="Calibri" w:cs="Times New Roman"/>
        </w:rPr>
        <w:t xml:space="preserve"> uczestnictw</w:t>
      </w:r>
      <w:r w:rsidRPr="00D006FF">
        <w:rPr>
          <w:rFonts w:ascii="Calibri" w:eastAsia="Calibri" w:hAnsi="Calibri" w:cs="Times New Roman"/>
        </w:rPr>
        <w:t>a</w:t>
      </w:r>
      <w:r w:rsidR="00FE4DB9" w:rsidRPr="00D006FF">
        <w:rPr>
          <w:rFonts w:ascii="Calibri" w:eastAsia="Calibri" w:hAnsi="Calibri" w:cs="Times New Roman"/>
        </w:rPr>
        <w:t xml:space="preserve"> </w:t>
      </w:r>
      <w:r w:rsidRPr="00D006FF">
        <w:rPr>
          <w:rFonts w:ascii="Calibri" w:eastAsia="Calibri" w:hAnsi="Calibri" w:cs="Times New Roman"/>
        </w:rPr>
        <w:t>interesariuszy</w:t>
      </w:r>
      <w:r w:rsidR="00FE4DB9" w:rsidRPr="00D006FF">
        <w:rPr>
          <w:rFonts w:ascii="Calibri" w:eastAsia="Calibri" w:hAnsi="Calibri" w:cs="Times New Roman"/>
        </w:rPr>
        <w:t xml:space="preserve"> w </w:t>
      </w:r>
      <w:r w:rsidRPr="00D006FF">
        <w:rPr>
          <w:rFonts w:ascii="Calibri" w:eastAsia="Calibri" w:hAnsi="Calibri" w:cs="Times New Roman"/>
        </w:rPr>
        <w:t>procesie planistycznym</w:t>
      </w:r>
      <w:r w:rsidR="00FE4DB9" w:rsidRPr="00D006FF">
        <w:rPr>
          <w:rFonts w:ascii="Calibri" w:eastAsia="Calibri" w:hAnsi="Calibri" w:cs="Times New Roman"/>
        </w:rPr>
        <w:t>, uzyskania szerszej reprezentacji i  poparcia społecznego dla decyzji planistycznych, którego celem jest zmniejszenie dużej ilości występujących konfliktów przestrzennych lub społecznych</w:t>
      </w:r>
    </w:p>
    <w:p w:rsidR="00FE4DB9" w:rsidRPr="00D006FF" w:rsidRDefault="00FE4DB9" w:rsidP="00FE4DB9">
      <w:pPr>
        <w:spacing w:after="120"/>
        <w:jc w:val="both"/>
        <w:rPr>
          <w:rFonts w:ascii="Calibri" w:eastAsia="Calibri" w:hAnsi="Calibri" w:cs="Times New Roman"/>
        </w:rPr>
      </w:pPr>
      <w:r w:rsidRPr="00D006FF">
        <w:rPr>
          <w:rFonts w:ascii="Calibri" w:eastAsia="Calibri" w:hAnsi="Calibri" w:cs="Times New Roman"/>
        </w:rPr>
        <w:t xml:space="preserve">Istotą </w:t>
      </w:r>
      <w:r w:rsidR="00794A40" w:rsidRPr="00D006FF">
        <w:rPr>
          <w:rFonts w:ascii="Calibri" w:eastAsia="Calibri" w:hAnsi="Calibri" w:cs="Times New Roman"/>
        </w:rPr>
        <w:t>procesu partycypacji</w:t>
      </w:r>
      <w:r w:rsidRPr="00D006FF">
        <w:rPr>
          <w:rFonts w:ascii="Calibri" w:eastAsia="Calibri" w:hAnsi="Calibri" w:cs="Times New Roman"/>
        </w:rPr>
        <w:t xml:space="preserve"> </w:t>
      </w:r>
      <w:r w:rsidR="00794A40" w:rsidRPr="00D006FF">
        <w:rPr>
          <w:rFonts w:ascii="Calibri" w:eastAsia="Calibri" w:hAnsi="Calibri" w:cs="Times New Roman"/>
        </w:rPr>
        <w:t>było poznanie</w:t>
      </w:r>
      <w:r w:rsidRPr="00D006FF">
        <w:rPr>
          <w:rFonts w:ascii="Calibri" w:eastAsia="Calibri" w:hAnsi="Calibri" w:cs="Times New Roman"/>
        </w:rPr>
        <w:t xml:space="preserve"> </w:t>
      </w:r>
      <w:r w:rsidR="00794A40" w:rsidRPr="00D006FF">
        <w:rPr>
          <w:rFonts w:ascii="Calibri" w:eastAsia="Calibri" w:hAnsi="Calibri" w:cs="Times New Roman"/>
        </w:rPr>
        <w:t>opinii</w:t>
      </w:r>
      <w:r w:rsidRPr="00D006FF">
        <w:rPr>
          <w:rFonts w:ascii="Calibri" w:eastAsia="Calibri" w:hAnsi="Calibri" w:cs="Times New Roman"/>
        </w:rPr>
        <w:t xml:space="preserve"> </w:t>
      </w:r>
      <w:r w:rsidR="00794A40" w:rsidRPr="00D006FF">
        <w:rPr>
          <w:rFonts w:ascii="Calibri" w:eastAsia="Calibri" w:hAnsi="Calibri" w:cs="Times New Roman"/>
        </w:rPr>
        <w:t xml:space="preserve">partnerów społecznych dotyczących barier, problemów i kierunków rozwoju </w:t>
      </w:r>
      <w:r w:rsidR="00B940B1">
        <w:rPr>
          <w:rFonts w:ascii="Calibri" w:eastAsia="Calibri" w:hAnsi="Calibri" w:cs="Times New Roman"/>
        </w:rPr>
        <w:t xml:space="preserve">Łukowskiego Obszaru Funkcjonalnego </w:t>
      </w:r>
      <w:r w:rsidR="00794A40" w:rsidRPr="00D006FF">
        <w:rPr>
          <w:rFonts w:ascii="Calibri" w:eastAsia="Calibri" w:hAnsi="Calibri" w:cs="Times New Roman"/>
        </w:rPr>
        <w:t xml:space="preserve">oraz rekomendacji w zakresie przedsięwzięć, które mają być realizowane w ramach </w:t>
      </w:r>
      <w:r w:rsidR="00B940B1">
        <w:rPr>
          <w:rFonts w:ascii="Calibri" w:eastAsia="Calibri" w:hAnsi="Calibri" w:cs="Times New Roman"/>
        </w:rPr>
        <w:t>S</w:t>
      </w:r>
      <w:r w:rsidR="00794A40" w:rsidRPr="00D006FF">
        <w:rPr>
          <w:rFonts w:ascii="Calibri" w:eastAsia="Calibri" w:hAnsi="Calibri" w:cs="Times New Roman"/>
        </w:rPr>
        <w:t xml:space="preserve">trategii. Kierowano się zasadą </w:t>
      </w:r>
      <w:r w:rsidRPr="00D006FF">
        <w:rPr>
          <w:rFonts w:ascii="Calibri" w:eastAsia="Calibri" w:hAnsi="Calibri" w:cs="Times New Roman"/>
        </w:rPr>
        <w:t>poszukiwani</w:t>
      </w:r>
      <w:r w:rsidR="00794A40" w:rsidRPr="00D006FF">
        <w:rPr>
          <w:rFonts w:ascii="Calibri" w:eastAsia="Calibri" w:hAnsi="Calibri" w:cs="Times New Roman"/>
        </w:rPr>
        <w:t>a</w:t>
      </w:r>
      <w:r w:rsidRPr="00D006FF">
        <w:rPr>
          <w:rFonts w:ascii="Calibri" w:eastAsia="Calibri" w:hAnsi="Calibri" w:cs="Times New Roman"/>
        </w:rPr>
        <w:t xml:space="preserve"> </w:t>
      </w:r>
      <w:r w:rsidR="00794A40" w:rsidRPr="00D006FF">
        <w:rPr>
          <w:rFonts w:ascii="Calibri" w:eastAsia="Calibri" w:hAnsi="Calibri" w:cs="Times New Roman"/>
        </w:rPr>
        <w:t xml:space="preserve">takich </w:t>
      </w:r>
      <w:r w:rsidRPr="00D006FF">
        <w:rPr>
          <w:rFonts w:ascii="Calibri" w:eastAsia="Calibri" w:hAnsi="Calibri" w:cs="Times New Roman"/>
        </w:rPr>
        <w:t>rozwiązań, które pomogą władzom publicznym podejmować decyzje w największym stopniu realizujące zasadę dobra wspólnego w danej społeczności.​</w:t>
      </w:r>
    </w:p>
    <w:p w:rsidR="007256F3" w:rsidRPr="007256F3" w:rsidRDefault="007256F3" w:rsidP="007256F3">
      <w:pPr>
        <w:spacing w:after="120"/>
        <w:jc w:val="both"/>
        <w:rPr>
          <w:rFonts w:ascii="Calibri" w:eastAsia="Calibri" w:hAnsi="Calibri" w:cs="Times New Roman"/>
          <w:bCs/>
        </w:rPr>
      </w:pPr>
      <w:r w:rsidRPr="007256F3">
        <w:rPr>
          <w:rFonts w:ascii="Calibri" w:eastAsia="Calibri" w:hAnsi="Calibri" w:cs="Times New Roman"/>
          <w:bCs/>
        </w:rPr>
        <w:t>Istotn</w:t>
      </w:r>
      <w:r w:rsidRPr="00D006FF">
        <w:rPr>
          <w:rFonts w:ascii="Calibri" w:eastAsia="Calibri" w:hAnsi="Calibri" w:cs="Times New Roman"/>
          <w:bCs/>
        </w:rPr>
        <w:t xml:space="preserve">y wpływ na zakres działań partycypacyjnych w procesie opracowania niniejszej </w:t>
      </w:r>
      <w:r w:rsidR="00B940B1">
        <w:rPr>
          <w:rFonts w:ascii="Calibri" w:eastAsia="Calibri" w:hAnsi="Calibri" w:cs="Times New Roman"/>
          <w:bCs/>
        </w:rPr>
        <w:t>S</w:t>
      </w:r>
      <w:r w:rsidRPr="00D006FF">
        <w:rPr>
          <w:rFonts w:ascii="Calibri" w:eastAsia="Calibri" w:hAnsi="Calibri" w:cs="Times New Roman"/>
          <w:bCs/>
        </w:rPr>
        <w:t>trategii miały</w:t>
      </w:r>
      <w:r w:rsidRPr="007256F3">
        <w:rPr>
          <w:rFonts w:ascii="Calibri" w:eastAsia="Calibri" w:hAnsi="Calibri" w:cs="Times New Roman"/>
          <w:bCs/>
        </w:rPr>
        <w:t xml:space="preserve"> rygory sanitarne wynikające z sytuacji epidemicznej COVID</w:t>
      </w:r>
      <w:r w:rsidR="00B940B1">
        <w:rPr>
          <w:rFonts w:ascii="Calibri" w:eastAsia="Calibri" w:hAnsi="Calibri" w:cs="Times New Roman"/>
          <w:bCs/>
        </w:rPr>
        <w:t>-</w:t>
      </w:r>
      <w:r w:rsidRPr="007256F3">
        <w:rPr>
          <w:rFonts w:ascii="Calibri" w:eastAsia="Calibri" w:hAnsi="Calibri" w:cs="Times New Roman"/>
          <w:bCs/>
        </w:rPr>
        <w:t xml:space="preserve">19. Wprowadzone obostrzenia </w:t>
      </w:r>
      <w:r w:rsidRPr="00D006FF">
        <w:rPr>
          <w:rFonts w:ascii="Calibri" w:eastAsia="Calibri" w:hAnsi="Calibri" w:cs="Times New Roman"/>
          <w:bCs/>
        </w:rPr>
        <w:t>utrudniły podejmowanie działań zapewniających pełne zaangażowania wszystkich interesariuszy.</w:t>
      </w:r>
    </w:p>
    <w:p w:rsidR="00FE4DB9" w:rsidRDefault="007256F3" w:rsidP="00FE4DB9">
      <w:pPr>
        <w:spacing w:after="120"/>
        <w:jc w:val="both"/>
        <w:rPr>
          <w:rFonts w:cstheme="minorHAnsi"/>
        </w:rPr>
      </w:pPr>
      <w:r w:rsidRPr="00D006FF">
        <w:rPr>
          <w:rFonts w:ascii="Calibri" w:eastAsia="Calibri" w:hAnsi="Calibri" w:cs="Times New Roman"/>
        </w:rPr>
        <w:t>Niemniej jednak dołożono starań</w:t>
      </w:r>
      <w:r w:rsidR="00B940B1">
        <w:rPr>
          <w:rFonts w:ascii="Calibri" w:eastAsia="Calibri" w:hAnsi="Calibri" w:cs="Times New Roman"/>
        </w:rPr>
        <w:t>,</w:t>
      </w:r>
      <w:r w:rsidRPr="00D006FF">
        <w:rPr>
          <w:rFonts w:ascii="Calibri" w:eastAsia="Calibri" w:hAnsi="Calibri" w:cs="Times New Roman"/>
        </w:rPr>
        <w:t xml:space="preserve"> aby stopień zaangażowania społecznego</w:t>
      </w:r>
      <w:bookmarkStart w:id="36" w:name="_Hlk57652991"/>
      <w:r w:rsidRPr="00D006FF">
        <w:rPr>
          <w:rFonts w:ascii="Calibri" w:eastAsia="Calibri" w:hAnsi="Calibri" w:cs="Times New Roman"/>
        </w:rPr>
        <w:t xml:space="preserve"> w </w:t>
      </w:r>
      <w:r w:rsidRPr="00D006FF">
        <w:rPr>
          <w:rFonts w:cstheme="minorHAnsi"/>
        </w:rPr>
        <w:t>proces opracowania</w:t>
      </w:r>
      <w:r w:rsidR="00FE4DB9" w:rsidRPr="00D006FF">
        <w:rPr>
          <w:rFonts w:cstheme="minorHAnsi"/>
        </w:rPr>
        <w:t xml:space="preserve"> </w:t>
      </w:r>
      <w:r w:rsidR="00B940B1">
        <w:rPr>
          <w:rFonts w:cstheme="minorHAnsi"/>
        </w:rPr>
        <w:t>S</w:t>
      </w:r>
      <w:r w:rsidR="00FE4DB9" w:rsidRPr="00D006FF">
        <w:rPr>
          <w:rFonts w:cstheme="minorHAnsi"/>
        </w:rPr>
        <w:t xml:space="preserve">trategii </w:t>
      </w:r>
      <w:bookmarkEnd w:id="36"/>
      <w:r w:rsidRPr="00D006FF">
        <w:rPr>
          <w:rFonts w:cstheme="minorHAnsi"/>
        </w:rPr>
        <w:t>pozwolił na</w:t>
      </w:r>
      <w:r w:rsidR="00FE4DB9" w:rsidRPr="00D006FF">
        <w:rPr>
          <w:rFonts w:cstheme="minorHAnsi"/>
        </w:rPr>
        <w:t xml:space="preserve"> właściwe wypracowani</w:t>
      </w:r>
      <w:r w:rsidR="00B940B1">
        <w:rPr>
          <w:rFonts w:cstheme="minorHAnsi"/>
        </w:rPr>
        <w:t>e</w:t>
      </w:r>
      <w:r w:rsidR="00FE4DB9" w:rsidRPr="00D006FF">
        <w:rPr>
          <w:rFonts w:cstheme="minorHAnsi"/>
        </w:rPr>
        <w:t xml:space="preserve"> założeń dokumentu</w:t>
      </w:r>
      <w:r w:rsidRPr="00D006FF">
        <w:rPr>
          <w:rFonts w:cstheme="minorHAnsi"/>
        </w:rPr>
        <w:t xml:space="preserve">, tj. </w:t>
      </w:r>
      <w:r w:rsidR="00FE4DB9" w:rsidRPr="00D006FF">
        <w:rPr>
          <w:rFonts w:cstheme="minorHAnsi"/>
        </w:rPr>
        <w:t>zasad i obszar</w:t>
      </w:r>
      <w:r w:rsidR="00D006FF" w:rsidRPr="00D006FF">
        <w:rPr>
          <w:rFonts w:cstheme="minorHAnsi"/>
        </w:rPr>
        <w:t>ów</w:t>
      </w:r>
      <w:r w:rsidR="00FE4DB9" w:rsidRPr="00D006FF">
        <w:rPr>
          <w:rFonts w:cstheme="minorHAnsi"/>
        </w:rPr>
        <w:t xml:space="preserve"> współpracy</w:t>
      </w:r>
      <w:r w:rsidR="00D006FF" w:rsidRPr="00D006FF">
        <w:rPr>
          <w:rFonts w:cstheme="minorHAnsi"/>
        </w:rPr>
        <w:t xml:space="preserve"> samorządów</w:t>
      </w:r>
      <w:r w:rsidR="00FE4DB9" w:rsidRPr="00D006FF">
        <w:rPr>
          <w:rFonts w:cstheme="minorHAnsi"/>
        </w:rPr>
        <w:t xml:space="preserve">, </w:t>
      </w:r>
      <w:r w:rsidR="00D006FF" w:rsidRPr="00D006FF">
        <w:rPr>
          <w:rFonts w:cstheme="minorHAnsi"/>
        </w:rPr>
        <w:t>identyfikacj</w:t>
      </w:r>
      <w:r w:rsidR="00B940B1">
        <w:rPr>
          <w:rFonts w:cstheme="minorHAnsi"/>
        </w:rPr>
        <w:t>ę</w:t>
      </w:r>
      <w:r w:rsidR="00D006FF" w:rsidRPr="00D006FF">
        <w:rPr>
          <w:rFonts w:cstheme="minorHAnsi"/>
        </w:rPr>
        <w:t xml:space="preserve"> </w:t>
      </w:r>
      <w:r w:rsidR="00FE4DB9" w:rsidRPr="00D006FF">
        <w:rPr>
          <w:rFonts w:cstheme="minorHAnsi"/>
        </w:rPr>
        <w:t>problem</w:t>
      </w:r>
      <w:r w:rsidR="00D006FF" w:rsidRPr="00D006FF">
        <w:rPr>
          <w:rFonts w:cstheme="minorHAnsi"/>
        </w:rPr>
        <w:t>ów</w:t>
      </w:r>
      <w:r w:rsidR="00FE4DB9" w:rsidRPr="00D006FF">
        <w:rPr>
          <w:rFonts w:cstheme="minorHAnsi"/>
        </w:rPr>
        <w:t>, potencjał</w:t>
      </w:r>
      <w:r w:rsidR="00D006FF" w:rsidRPr="00D006FF">
        <w:rPr>
          <w:rFonts w:cstheme="minorHAnsi"/>
        </w:rPr>
        <w:t>ów oraz</w:t>
      </w:r>
      <w:r w:rsidR="00FE4DB9" w:rsidRPr="00D006FF">
        <w:rPr>
          <w:rFonts w:cstheme="minorHAnsi"/>
        </w:rPr>
        <w:t xml:space="preserve"> propozycj</w:t>
      </w:r>
      <w:r w:rsidR="00D006FF" w:rsidRPr="00D006FF">
        <w:rPr>
          <w:rFonts w:cstheme="minorHAnsi"/>
        </w:rPr>
        <w:t>i</w:t>
      </w:r>
      <w:r w:rsidR="00FE4DB9" w:rsidRPr="00D006FF">
        <w:rPr>
          <w:rFonts w:cstheme="minorHAnsi"/>
        </w:rPr>
        <w:t xml:space="preserve"> przedsięwzięć</w:t>
      </w:r>
      <w:r w:rsidR="00D006FF" w:rsidRPr="00D006FF">
        <w:rPr>
          <w:rFonts w:cstheme="minorHAnsi"/>
        </w:rPr>
        <w:t>.</w:t>
      </w:r>
    </w:p>
    <w:p w:rsidR="00D006FF" w:rsidRDefault="00D006FF" w:rsidP="00D006FF">
      <w:pPr>
        <w:spacing w:after="120"/>
        <w:jc w:val="both"/>
        <w:rPr>
          <w:rFonts w:cstheme="minorHAnsi"/>
        </w:rPr>
      </w:pPr>
      <w:r w:rsidRPr="00D006FF">
        <w:rPr>
          <w:rFonts w:cstheme="minorHAnsi"/>
        </w:rPr>
        <w:t xml:space="preserve">Z uwagi na </w:t>
      </w:r>
      <w:r>
        <w:rPr>
          <w:rFonts w:cstheme="minorHAnsi"/>
        </w:rPr>
        <w:t xml:space="preserve">wspomniany reżim sanitarny związany z COVID -19 proces partycypacji realizowany był przede wszystkim w formule warsztatów obywatelskich oraz badania ankietowego mieszkańców gmin </w:t>
      </w:r>
      <w:r w:rsidR="00B940B1" w:rsidRPr="00B940B1">
        <w:rPr>
          <w:rFonts w:cstheme="minorHAnsi"/>
        </w:rPr>
        <w:t>Łukowskiego Obszaru Funkcjonalnego</w:t>
      </w:r>
      <w:r w:rsidR="00276B6E">
        <w:rPr>
          <w:rFonts w:cstheme="minorHAnsi"/>
        </w:rPr>
        <w:t>.</w:t>
      </w:r>
    </w:p>
    <w:p w:rsidR="00B41B93" w:rsidRPr="00A113CE" w:rsidRDefault="006B7DB2" w:rsidP="00A113CE">
      <w:pPr>
        <w:spacing w:after="120"/>
        <w:jc w:val="both"/>
        <w:rPr>
          <w:rFonts w:cstheme="minorHAnsi"/>
          <w:b/>
          <w:bCs/>
          <w:i/>
          <w:iCs/>
        </w:rPr>
        <w:sectPr w:rsidR="00B41B93" w:rsidRPr="00A113CE" w:rsidSect="00BE7B8F">
          <w:headerReference w:type="default" r:id="rId53"/>
          <w:footerReference w:type="default" r:id="rId54"/>
          <w:pgSz w:w="11906" w:h="16838"/>
          <w:pgMar w:top="1418" w:right="1418" w:bottom="1418" w:left="1418" w:header="708" w:footer="708" w:gutter="0"/>
          <w:cols w:space="708"/>
          <w:titlePg/>
          <w:docGrid w:linePitch="360"/>
        </w:sectPr>
      </w:pPr>
      <w:r w:rsidRPr="006B7DB2">
        <w:rPr>
          <w:rFonts w:cstheme="minorHAnsi"/>
          <w:b/>
          <w:bCs/>
        </w:rPr>
        <w:t>Informacje</w:t>
      </w:r>
      <w:r>
        <w:rPr>
          <w:rFonts w:cstheme="minorHAnsi"/>
          <w:b/>
          <w:bCs/>
        </w:rPr>
        <w:t xml:space="preserve"> i</w:t>
      </w:r>
      <w:r w:rsidRPr="006B7DB2">
        <w:rPr>
          <w:rFonts w:cstheme="minorHAnsi"/>
          <w:b/>
          <w:bCs/>
        </w:rPr>
        <w:t xml:space="preserve"> przebieg procesu partycypacji, wnioski z ankiety badawczej oraz uwagi z konsultacji społecznych projektu Strategii ŁOF przedstawione </w:t>
      </w:r>
      <w:r w:rsidR="00A113CE">
        <w:rPr>
          <w:rFonts w:cstheme="minorHAnsi"/>
          <w:b/>
          <w:bCs/>
        </w:rPr>
        <w:t>są</w:t>
      </w:r>
      <w:r w:rsidRPr="006B7DB2">
        <w:rPr>
          <w:rFonts w:cstheme="minorHAnsi"/>
          <w:b/>
          <w:bCs/>
        </w:rPr>
        <w:t xml:space="preserve"> w</w:t>
      </w:r>
      <w:r w:rsidR="0072298F">
        <w:rPr>
          <w:rFonts w:cstheme="minorHAnsi"/>
          <w:b/>
          <w:bCs/>
        </w:rPr>
        <w:t xml:space="preserve"> </w:t>
      </w:r>
      <w:r w:rsidR="00A113CE">
        <w:rPr>
          <w:rFonts w:cstheme="minorHAnsi"/>
          <w:b/>
          <w:bCs/>
          <w:i/>
          <w:iCs/>
        </w:rPr>
        <w:t>Sprawozdaniu</w:t>
      </w:r>
      <w:r w:rsidR="0072298F" w:rsidRPr="0072298F">
        <w:rPr>
          <w:rFonts w:cstheme="minorHAnsi"/>
          <w:b/>
          <w:bCs/>
          <w:i/>
          <w:iCs/>
        </w:rPr>
        <w:t xml:space="preserve"> z przebiegu </w:t>
      </w:r>
      <w:r w:rsidR="00A113CE">
        <w:rPr>
          <w:rFonts w:cstheme="minorHAnsi"/>
          <w:b/>
          <w:bCs/>
          <w:i/>
          <w:iCs/>
        </w:rPr>
        <w:t xml:space="preserve">i wyników </w:t>
      </w:r>
      <w:r w:rsidR="0072298F" w:rsidRPr="0072298F">
        <w:rPr>
          <w:rFonts w:cstheme="minorHAnsi"/>
          <w:b/>
          <w:bCs/>
          <w:i/>
          <w:iCs/>
        </w:rPr>
        <w:t>procesu partycypacji społecznej i konsultacji społecznych Strategii Rozwoju Ponadlokalnego Łukowskiego Obszaru Funkcjonalnego na lata 2020-2030</w:t>
      </w:r>
      <w:r w:rsidR="00A113CE">
        <w:rPr>
          <w:rFonts w:cstheme="minorHAnsi"/>
          <w:b/>
          <w:bCs/>
          <w:i/>
          <w:iCs/>
        </w:rPr>
        <w:t xml:space="preserve">, będącym </w:t>
      </w:r>
      <w:r w:rsidR="00E70610">
        <w:rPr>
          <w:rFonts w:cstheme="minorHAnsi"/>
          <w:b/>
          <w:bCs/>
          <w:i/>
          <w:iCs/>
        </w:rPr>
        <w:t>Z</w:t>
      </w:r>
      <w:r w:rsidR="00A113CE">
        <w:rPr>
          <w:rFonts w:cstheme="minorHAnsi"/>
          <w:b/>
          <w:bCs/>
          <w:i/>
          <w:iCs/>
        </w:rPr>
        <w:t xml:space="preserve">ałącznikiem </w:t>
      </w:r>
      <w:r w:rsidR="00E70610">
        <w:rPr>
          <w:rFonts w:cstheme="minorHAnsi"/>
          <w:b/>
          <w:bCs/>
          <w:i/>
          <w:iCs/>
        </w:rPr>
        <w:t xml:space="preserve">nr 4 </w:t>
      </w:r>
      <w:r w:rsidR="00A113CE">
        <w:rPr>
          <w:rFonts w:cstheme="minorHAnsi"/>
          <w:b/>
          <w:bCs/>
          <w:i/>
          <w:iCs/>
        </w:rPr>
        <w:t>do Strategii.</w:t>
      </w:r>
    </w:p>
    <w:p w:rsidR="00B41B93" w:rsidRPr="002F7191" w:rsidRDefault="00AC3ECF" w:rsidP="00AC3ECF">
      <w:pPr>
        <w:pStyle w:val="Nagwek1"/>
      </w:pPr>
      <w:bookmarkStart w:id="39" w:name="_Toc85623479"/>
      <w:r w:rsidRPr="002F7191">
        <w:lastRenderedPageBreak/>
        <w:t xml:space="preserve">Załącznik 1. </w:t>
      </w:r>
      <w:r w:rsidR="00463847" w:rsidRPr="002F7191">
        <w:t>Lista przedsięwzięć realizującyc</w:t>
      </w:r>
      <w:r w:rsidR="00B41B93" w:rsidRPr="002F7191">
        <w:t xml:space="preserve">h cele operacyjne </w:t>
      </w:r>
      <w:r w:rsidR="00D17927">
        <w:t>S</w:t>
      </w:r>
      <w:r w:rsidR="00533423" w:rsidRPr="002F7191">
        <w:t>trategii</w:t>
      </w:r>
      <w:bookmarkEnd w:id="39"/>
    </w:p>
    <w:p w:rsidR="00B41B93" w:rsidRPr="00B41B93" w:rsidRDefault="00B41B93" w:rsidP="00B41B93">
      <w:pPr>
        <w:jc w:val="both"/>
      </w:pPr>
      <w:r w:rsidRPr="00B41B93">
        <w:t xml:space="preserve">Przedstawione poniżej propozycje projektów są zamierzeniami inwestycyjnymi poszczególnych gmin i w celu ich wdrożenia wymagają współpracy wielu podmiotów. Część z projektów ma charakter bardziej dojrzały (dokładne miejsce realizacji, kosz inwestycji), inne natomiast są dopiero na etapie koncepcyjnym. W związku z powyższym poniższa lista będzie na bieżąco aktualizowana w miarę postępu prac. Dodatkowo na etapie opracowania programów operacyjnych zawierających już alokację finansową i obszary wsparcia uzupełnione zostaną kolumny dotyczące potencjalnych źródeł finansowania projektów. Strategia (jako dokument) jest początkowym etapem wdrażania działań prorozwojowych, gdzie istotnymi elementami są także monitoring i ewaluacja. </w:t>
      </w:r>
    </w:p>
    <w:tbl>
      <w:tblPr>
        <w:tblStyle w:val="GridTableLight"/>
        <w:tblW w:w="0" w:type="auto"/>
        <w:tblLook w:val="04A0" w:firstRow="1" w:lastRow="0" w:firstColumn="1" w:lastColumn="0" w:noHBand="0" w:noVBand="1"/>
      </w:tblPr>
      <w:tblGrid>
        <w:gridCol w:w="2408"/>
        <w:gridCol w:w="2448"/>
        <w:gridCol w:w="4491"/>
        <w:gridCol w:w="2035"/>
        <w:gridCol w:w="2610"/>
      </w:tblGrid>
      <w:tr w:rsidR="00B41B93" w:rsidRPr="00B41B93" w:rsidTr="00A44BFE">
        <w:tc>
          <w:tcPr>
            <w:tcW w:w="2408" w:type="dxa"/>
            <w:shd w:val="clear" w:color="auto" w:fill="00B0F0"/>
            <w:vAlign w:val="center"/>
          </w:tcPr>
          <w:p w:rsidR="00B41B93" w:rsidRPr="00B41B93" w:rsidRDefault="00B41B93" w:rsidP="00A44BFE">
            <w:pPr>
              <w:jc w:val="center"/>
              <w:rPr>
                <w:b/>
                <w:bCs/>
                <w:color w:val="FFFFFF" w:themeColor="background1"/>
                <w:sz w:val="20"/>
                <w:szCs w:val="20"/>
              </w:rPr>
            </w:pPr>
            <w:r w:rsidRPr="00B41B93">
              <w:rPr>
                <w:b/>
                <w:bCs/>
                <w:color w:val="FFFFFF" w:themeColor="background1"/>
                <w:sz w:val="20"/>
                <w:szCs w:val="20"/>
              </w:rPr>
              <w:t>Cel operacyjny</w:t>
            </w:r>
          </w:p>
        </w:tc>
        <w:tc>
          <w:tcPr>
            <w:tcW w:w="2448" w:type="dxa"/>
            <w:shd w:val="clear" w:color="auto" w:fill="00B0F0"/>
            <w:vAlign w:val="center"/>
          </w:tcPr>
          <w:p w:rsidR="00B41B93" w:rsidRPr="00B41B93" w:rsidRDefault="00B41B93" w:rsidP="00A44BFE">
            <w:pPr>
              <w:jc w:val="center"/>
              <w:rPr>
                <w:b/>
                <w:bCs/>
                <w:color w:val="FFFFFF" w:themeColor="background1"/>
                <w:sz w:val="20"/>
                <w:szCs w:val="20"/>
              </w:rPr>
            </w:pPr>
            <w:r w:rsidRPr="00B41B93">
              <w:rPr>
                <w:b/>
                <w:bCs/>
                <w:color w:val="FFFFFF" w:themeColor="background1"/>
                <w:sz w:val="20"/>
                <w:szCs w:val="20"/>
              </w:rPr>
              <w:t>Działanie</w:t>
            </w:r>
          </w:p>
        </w:tc>
        <w:tc>
          <w:tcPr>
            <w:tcW w:w="4491" w:type="dxa"/>
            <w:shd w:val="clear" w:color="auto" w:fill="00B0F0"/>
            <w:vAlign w:val="center"/>
          </w:tcPr>
          <w:p w:rsidR="00B41B93" w:rsidRPr="00B41B93" w:rsidRDefault="00B41B93" w:rsidP="00A44BFE">
            <w:pPr>
              <w:jc w:val="center"/>
              <w:rPr>
                <w:b/>
                <w:bCs/>
                <w:color w:val="FFFFFF" w:themeColor="background1"/>
                <w:sz w:val="20"/>
                <w:szCs w:val="20"/>
              </w:rPr>
            </w:pPr>
            <w:r w:rsidRPr="00B41B93">
              <w:rPr>
                <w:b/>
                <w:bCs/>
                <w:color w:val="FFFFFF" w:themeColor="background1"/>
                <w:sz w:val="20"/>
                <w:szCs w:val="20"/>
              </w:rPr>
              <w:t>Nazwa i krótki opis przedsięwzięcia</w:t>
            </w:r>
          </w:p>
        </w:tc>
        <w:tc>
          <w:tcPr>
            <w:tcW w:w="2035" w:type="dxa"/>
            <w:shd w:val="clear" w:color="auto" w:fill="00B0F0"/>
            <w:vAlign w:val="center"/>
          </w:tcPr>
          <w:p w:rsidR="00B41B93" w:rsidRPr="00B41B93" w:rsidRDefault="00B41B93" w:rsidP="00B41B93">
            <w:pPr>
              <w:jc w:val="center"/>
              <w:rPr>
                <w:b/>
                <w:bCs/>
                <w:color w:val="FFFFFF" w:themeColor="background1"/>
                <w:sz w:val="20"/>
                <w:szCs w:val="20"/>
              </w:rPr>
            </w:pPr>
            <w:r w:rsidRPr="00B41B93">
              <w:rPr>
                <w:b/>
                <w:bCs/>
                <w:color w:val="FFFFFF" w:themeColor="background1"/>
                <w:sz w:val="20"/>
                <w:szCs w:val="20"/>
              </w:rPr>
              <w:t>Podmiot odpowiedzialny za realizację</w:t>
            </w:r>
          </w:p>
        </w:tc>
        <w:tc>
          <w:tcPr>
            <w:tcW w:w="2610" w:type="dxa"/>
            <w:shd w:val="clear" w:color="auto" w:fill="00B0F0"/>
            <w:vAlign w:val="center"/>
          </w:tcPr>
          <w:p w:rsidR="00B41B93" w:rsidRPr="00B41B93" w:rsidRDefault="00B41B93" w:rsidP="00A44BFE">
            <w:pPr>
              <w:jc w:val="center"/>
              <w:rPr>
                <w:b/>
                <w:bCs/>
                <w:color w:val="FFFFFF" w:themeColor="background1"/>
                <w:sz w:val="20"/>
                <w:szCs w:val="20"/>
              </w:rPr>
            </w:pPr>
            <w:r w:rsidRPr="00B41B93">
              <w:rPr>
                <w:b/>
                <w:bCs/>
                <w:color w:val="FFFFFF" w:themeColor="background1"/>
                <w:sz w:val="20"/>
                <w:szCs w:val="20"/>
              </w:rPr>
              <w:t>Partnerzy</w:t>
            </w:r>
          </w:p>
        </w:tc>
      </w:tr>
      <w:tr w:rsidR="00B41B93" w:rsidRPr="00B41B93" w:rsidTr="00A44BFE">
        <w:tc>
          <w:tcPr>
            <w:tcW w:w="2408" w:type="dxa"/>
            <w:shd w:val="clear" w:color="auto" w:fill="auto"/>
            <w:vAlign w:val="center"/>
          </w:tcPr>
          <w:p w:rsidR="00B41B93" w:rsidRPr="00B41B93" w:rsidRDefault="00B41B93" w:rsidP="00A44BFE">
            <w:pPr>
              <w:rPr>
                <w:color w:val="FFFFFF" w:themeColor="background1"/>
                <w:sz w:val="20"/>
                <w:szCs w:val="20"/>
              </w:rPr>
            </w:pPr>
            <w:r w:rsidRPr="00B41B93">
              <w:rPr>
                <w:sz w:val="20"/>
                <w:szCs w:val="20"/>
              </w:rPr>
              <w:t>1  WSPARCIE PRZEDSIĘBIORCÓW I TWORZENIE WARUNKÓW DO POWSTANIA ATRAKCYJNYCH MIEJSC PRACY</w:t>
            </w:r>
          </w:p>
        </w:tc>
        <w:tc>
          <w:tcPr>
            <w:tcW w:w="2448" w:type="dxa"/>
            <w:shd w:val="clear" w:color="auto" w:fill="auto"/>
            <w:vAlign w:val="center"/>
          </w:tcPr>
          <w:p w:rsidR="00B41B93" w:rsidRPr="00B41B93" w:rsidRDefault="00B41B93" w:rsidP="00A44BFE">
            <w:pPr>
              <w:rPr>
                <w:color w:val="FFFFFF" w:themeColor="background1"/>
                <w:sz w:val="20"/>
                <w:szCs w:val="20"/>
              </w:rPr>
            </w:pPr>
            <w:r w:rsidRPr="00B41B93">
              <w:rPr>
                <w:sz w:val="20"/>
                <w:szCs w:val="20"/>
              </w:rPr>
              <w:t>ROZWÓJ INFRASTRUKTURY DROGOWEJ I KOLEJOWEJ</w:t>
            </w:r>
          </w:p>
        </w:tc>
        <w:tc>
          <w:tcPr>
            <w:tcW w:w="4491" w:type="dxa"/>
            <w:shd w:val="clear" w:color="auto" w:fill="auto"/>
            <w:vAlign w:val="center"/>
          </w:tcPr>
          <w:p w:rsidR="00B41B93" w:rsidRPr="00B41B93" w:rsidRDefault="00B41B93" w:rsidP="00A44BFE">
            <w:pPr>
              <w:autoSpaceDE w:val="0"/>
              <w:autoSpaceDN w:val="0"/>
              <w:adjustRightInd w:val="0"/>
              <w:rPr>
                <w:color w:val="FFFFFF" w:themeColor="background1"/>
                <w:sz w:val="20"/>
                <w:szCs w:val="20"/>
              </w:rPr>
            </w:pPr>
            <w:r w:rsidRPr="00B41B93">
              <w:rPr>
                <w:sz w:val="20"/>
                <w:szCs w:val="20"/>
              </w:rPr>
              <w:t>Budowa/modernizacja infrastruktury drogowej</w:t>
            </w:r>
            <w:r w:rsidR="00064BE0">
              <w:rPr>
                <w:sz w:val="20"/>
                <w:szCs w:val="20"/>
              </w:rPr>
              <w:t xml:space="preserve"> i</w:t>
            </w:r>
            <w:r w:rsidR="00A71587">
              <w:rPr>
                <w:sz w:val="20"/>
                <w:szCs w:val="20"/>
              </w:rPr>
              <w:t> </w:t>
            </w:r>
            <w:r w:rsidR="00064BE0">
              <w:rPr>
                <w:sz w:val="20"/>
                <w:szCs w:val="20"/>
              </w:rPr>
              <w:t xml:space="preserve"> infrastruktury towarzyszącej</w:t>
            </w:r>
            <w:r w:rsidRPr="00B41B93">
              <w:rPr>
                <w:sz w:val="20"/>
                <w:szCs w:val="20"/>
              </w:rPr>
              <w:t xml:space="preserve"> mającej na celu wzmocnienie wewnętrznej spójności ŁOF, z uwzględnieniem budowy obwodnic miasta Łuków i</w:t>
            </w:r>
            <w:r w:rsidR="00A71587">
              <w:rPr>
                <w:sz w:val="20"/>
                <w:szCs w:val="20"/>
              </w:rPr>
              <w:t> </w:t>
            </w:r>
            <w:r w:rsidRPr="00B41B93">
              <w:rPr>
                <w:sz w:val="20"/>
                <w:szCs w:val="20"/>
              </w:rPr>
              <w:t xml:space="preserve"> Stoczek Łukowski. </w:t>
            </w:r>
          </w:p>
        </w:tc>
        <w:tc>
          <w:tcPr>
            <w:tcW w:w="2035" w:type="dxa"/>
            <w:shd w:val="clear" w:color="auto" w:fill="auto"/>
            <w:vAlign w:val="center"/>
          </w:tcPr>
          <w:p w:rsidR="00B41B93" w:rsidRPr="00B41B93" w:rsidRDefault="00B41B93" w:rsidP="00B41B93">
            <w:pPr>
              <w:jc w:val="both"/>
              <w:rPr>
                <w:sz w:val="20"/>
                <w:szCs w:val="20"/>
              </w:rPr>
            </w:pPr>
          </w:p>
        </w:tc>
        <w:tc>
          <w:tcPr>
            <w:tcW w:w="2610" w:type="dxa"/>
            <w:shd w:val="clear" w:color="auto" w:fill="auto"/>
            <w:vAlign w:val="center"/>
          </w:tcPr>
          <w:p w:rsidR="00B41B93" w:rsidRPr="00B41B93" w:rsidRDefault="00B41B93" w:rsidP="00A44BFE">
            <w:pPr>
              <w:rPr>
                <w:sz w:val="20"/>
                <w:szCs w:val="20"/>
              </w:rPr>
            </w:pPr>
            <w:r w:rsidRPr="00B41B93">
              <w:rPr>
                <w:sz w:val="20"/>
                <w:szCs w:val="20"/>
              </w:rPr>
              <w:t>Wszystkie gminy ŁOF</w:t>
            </w:r>
          </w:p>
        </w:tc>
      </w:tr>
      <w:tr w:rsidR="00B41B93" w:rsidRPr="00B41B93" w:rsidTr="00A44BFE">
        <w:tc>
          <w:tcPr>
            <w:tcW w:w="2408" w:type="dxa"/>
            <w:shd w:val="clear" w:color="auto" w:fill="auto"/>
            <w:vAlign w:val="center"/>
          </w:tcPr>
          <w:p w:rsidR="00B41B93" w:rsidRPr="00B41B93" w:rsidRDefault="00B41B93" w:rsidP="00A44BFE">
            <w:pPr>
              <w:rPr>
                <w:sz w:val="20"/>
                <w:szCs w:val="20"/>
              </w:rPr>
            </w:pPr>
            <w:r w:rsidRPr="00B41B93">
              <w:rPr>
                <w:sz w:val="20"/>
                <w:szCs w:val="20"/>
              </w:rPr>
              <w:t>1 WSPARCIE PRZEDSIĘBIORCÓW I TWORZENIE WARUNKÓW DO POWSTANIA ATRAKCYJNYCH MIEJSC PRACY</w:t>
            </w:r>
          </w:p>
        </w:tc>
        <w:tc>
          <w:tcPr>
            <w:tcW w:w="2448" w:type="dxa"/>
            <w:shd w:val="clear" w:color="auto" w:fill="auto"/>
            <w:vAlign w:val="center"/>
          </w:tcPr>
          <w:p w:rsidR="00B41B93" w:rsidRPr="00B41B93" w:rsidRDefault="00B41B93" w:rsidP="00A44BFE">
            <w:pPr>
              <w:rPr>
                <w:sz w:val="20"/>
                <w:szCs w:val="20"/>
              </w:rPr>
            </w:pPr>
            <w:r w:rsidRPr="00B41B93">
              <w:rPr>
                <w:sz w:val="20"/>
                <w:szCs w:val="20"/>
              </w:rPr>
              <w:t>ROZWÓJ I BUDOWA TERENÓW INWESTYCYJNYCH</w:t>
            </w:r>
          </w:p>
        </w:tc>
        <w:tc>
          <w:tcPr>
            <w:tcW w:w="4491" w:type="dxa"/>
            <w:shd w:val="clear" w:color="auto" w:fill="auto"/>
            <w:vAlign w:val="center"/>
          </w:tcPr>
          <w:p w:rsidR="00B41B93" w:rsidRDefault="00B41B93" w:rsidP="00A44BFE">
            <w:pPr>
              <w:autoSpaceDE w:val="0"/>
              <w:autoSpaceDN w:val="0"/>
              <w:adjustRightInd w:val="0"/>
              <w:rPr>
                <w:sz w:val="20"/>
                <w:szCs w:val="20"/>
              </w:rPr>
            </w:pPr>
            <w:r w:rsidRPr="00B41B93">
              <w:rPr>
                <w:sz w:val="20"/>
                <w:szCs w:val="20"/>
              </w:rPr>
              <w:t xml:space="preserve">Stworzenie wspólnej oferty inwestycyjnej dla obszaru, a także </w:t>
            </w:r>
            <w:r w:rsidR="00064BE0">
              <w:rPr>
                <w:sz w:val="20"/>
                <w:szCs w:val="20"/>
              </w:rPr>
              <w:t>C</w:t>
            </w:r>
            <w:r w:rsidRPr="00B41B93">
              <w:rPr>
                <w:sz w:val="20"/>
                <w:szCs w:val="20"/>
              </w:rPr>
              <w:t xml:space="preserve">entrum </w:t>
            </w:r>
            <w:r w:rsidR="00064BE0">
              <w:rPr>
                <w:sz w:val="20"/>
                <w:szCs w:val="20"/>
              </w:rPr>
              <w:t>O</w:t>
            </w:r>
            <w:r w:rsidRPr="00B41B93">
              <w:rPr>
                <w:sz w:val="20"/>
                <w:szCs w:val="20"/>
              </w:rPr>
              <w:t>bsługi Inwestora.</w:t>
            </w:r>
          </w:p>
          <w:p w:rsidR="00A97875" w:rsidRPr="00B41B93" w:rsidRDefault="00A97875" w:rsidP="00A44BFE">
            <w:pPr>
              <w:autoSpaceDE w:val="0"/>
              <w:autoSpaceDN w:val="0"/>
              <w:adjustRightInd w:val="0"/>
              <w:rPr>
                <w:sz w:val="20"/>
                <w:szCs w:val="20"/>
              </w:rPr>
            </w:pPr>
            <w:r>
              <w:rPr>
                <w:sz w:val="20"/>
                <w:szCs w:val="20"/>
              </w:rPr>
              <w:t>W</w:t>
            </w:r>
            <w:r w:rsidRPr="00A97875">
              <w:rPr>
                <w:sz w:val="20"/>
                <w:szCs w:val="20"/>
              </w:rPr>
              <w:t>spółprac</w:t>
            </w:r>
            <w:r>
              <w:rPr>
                <w:sz w:val="20"/>
                <w:szCs w:val="20"/>
              </w:rPr>
              <w:t>a</w:t>
            </w:r>
            <w:r w:rsidRPr="00A97875">
              <w:rPr>
                <w:sz w:val="20"/>
                <w:szCs w:val="20"/>
              </w:rPr>
              <w:t xml:space="preserve"> międzynarodow</w:t>
            </w:r>
            <w:r>
              <w:rPr>
                <w:sz w:val="20"/>
                <w:szCs w:val="20"/>
              </w:rPr>
              <w:t>a</w:t>
            </w:r>
            <w:r w:rsidRPr="00A97875">
              <w:rPr>
                <w:sz w:val="20"/>
                <w:szCs w:val="20"/>
              </w:rPr>
              <w:t xml:space="preserve"> w zakresie promocji społeczno</w:t>
            </w:r>
            <w:r>
              <w:rPr>
                <w:sz w:val="20"/>
                <w:szCs w:val="20"/>
              </w:rPr>
              <w:t xml:space="preserve"> – </w:t>
            </w:r>
            <w:r w:rsidRPr="00A97875">
              <w:rPr>
                <w:sz w:val="20"/>
                <w:szCs w:val="20"/>
              </w:rPr>
              <w:t>gospodarczej</w:t>
            </w:r>
            <w:r>
              <w:rPr>
                <w:sz w:val="20"/>
                <w:szCs w:val="20"/>
              </w:rPr>
              <w:t>.</w:t>
            </w:r>
          </w:p>
        </w:tc>
        <w:tc>
          <w:tcPr>
            <w:tcW w:w="2035" w:type="dxa"/>
            <w:shd w:val="clear" w:color="auto" w:fill="auto"/>
            <w:vAlign w:val="center"/>
          </w:tcPr>
          <w:p w:rsidR="00B41B93" w:rsidRPr="00B41B93" w:rsidRDefault="00B41B93" w:rsidP="00B41B93">
            <w:pPr>
              <w:jc w:val="both"/>
              <w:rPr>
                <w:sz w:val="20"/>
                <w:szCs w:val="20"/>
              </w:rPr>
            </w:pPr>
          </w:p>
        </w:tc>
        <w:tc>
          <w:tcPr>
            <w:tcW w:w="2610" w:type="dxa"/>
            <w:shd w:val="clear" w:color="auto" w:fill="auto"/>
            <w:vAlign w:val="center"/>
          </w:tcPr>
          <w:p w:rsidR="00B41B93" w:rsidRPr="00B41B93" w:rsidRDefault="00B41B93" w:rsidP="00A44BFE">
            <w:pPr>
              <w:rPr>
                <w:sz w:val="20"/>
                <w:szCs w:val="20"/>
              </w:rPr>
            </w:pPr>
            <w:r w:rsidRPr="00B41B93">
              <w:rPr>
                <w:sz w:val="20"/>
                <w:szCs w:val="20"/>
              </w:rPr>
              <w:t>Wszystkie gminy ŁOF</w:t>
            </w:r>
          </w:p>
          <w:p w:rsidR="00B41B93" w:rsidRPr="00B41B93" w:rsidRDefault="00B41B93" w:rsidP="00A44BFE">
            <w:pPr>
              <w:rPr>
                <w:sz w:val="20"/>
                <w:szCs w:val="20"/>
              </w:rPr>
            </w:pPr>
            <w:r w:rsidRPr="00B41B93">
              <w:rPr>
                <w:sz w:val="20"/>
                <w:szCs w:val="20"/>
              </w:rPr>
              <w:t>Przedsiębiorcy</w:t>
            </w:r>
          </w:p>
          <w:p w:rsidR="00B41B93" w:rsidRPr="00B41B93" w:rsidRDefault="00B41B93" w:rsidP="00A44BFE">
            <w:pPr>
              <w:rPr>
                <w:sz w:val="20"/>
                <w:szCs w:val="20"/>
              </w:rPr>
            </w:pPr>
            <w:r w:rsidRPr="00B41B93">
              <w:rPr>
                <w:sz w:val="20"/>
                <w:szCs w:val="20"/>
              </w:rPr>
              <w:t xml:space="preserve">Lokalne organizacje skupiające przedsiębiorców </w:t>
            </w:r>
          </w:p>
          <w:p w:rsidR="00B41B93" w:rsidRPr="00B41B93" w:rsidRDefault="00B41B93" w:rsidP="00A44BFE">
            <w:pPr>
              <w:rPr>
                <w:sz w:val="20"/>
                <w:szCs w:val="20"/>
              </w:rPr>
            </w:pPr>
          </w:p>
        </w:tc>
      </w:tr>
      <w:tr w:rsidR="00B41B93" w:rsidRPr="00B41B93" w:rsidTr="00A44BFE">
        <w:tc>
          <w:tcPr>
            <w:tcW w:w="2408" w:type="dxa"/>
            <w:shd w:val="clear" w:color="auto" w:fill="auto"/>
            <w:vAlign w:val="center"/>
          </w:tcPr>
          <w:p w:rsidR="00B41B93" w:rsidRPr="00B41B93" w:rsidRDefault="00B41B93" w:rsidP="00A44BFE">
            <w:pPr>
              <w:rPr>
                <w:sz w:val="20"/>
                <w:szCs w:val="20"/>
              </w:rPr>
            </w:pPr>
            <w:r w:rsidRPr="00B41B93">
              <w:rPr>
                <w:sz w:val="20"/>
                <w:szCs w:val="20"/>
              </w:rPr>
              <w:t>1 WSPARCIE PRZEDSIĘBIORCÓW I TWORZENIE WARUNKÓW DO POWSTANIA ATRAKCYJNYCH MIEJSC PRACY</w:t>
            </w:r>
          </w:p>
        </w:tc>
        <w:tc>
          <w:tcPr>
            <w:tcW w:w="2448" w:type="dxa"/>
            <w:shd w:val="clear" w:color="auto" w:fill="auto"/>
            <w:vAlign w:val="center"/>
          </w:tcPr>
          <w:p w:rsidR="00B41B93" w:rsidRPr="00B41B93" w:rsidRDefault="00B41B93" w:rsidP="00A44BFE">
            <w:pPr>
              <w:rPr>
                <w:sz w:val="20"/>
                <w:szCs w:val="20"/>
              </w:rPr>
            </w:pPr>
            <w:r w:rsidRPr="00B41B93">
              <w:rPr>
                <w:sz w:val="20"/>
                <w:szCs w:val="20"/>
              </w:rPr>
              <w:t>ROZWÓJ I BUDOWA TERENÓW INWESTYCYJNYCH</w:t>
            </w:r>
          </w:p>
        </w:tc>
        <w:tc>
          <w:tcPr>
            <w:tcW w:w="4491" w:type="dxa"/>
            <w:shd w:val="clear" w:color="auto" w:fill="auto"/>
            <w:vAlign w:val="center"/>
          </w:tcPr>
          <w:p w:rsidR="00B41B93" w:rsidRPr="00B41B93" w:rsidRDefault="00B41B93" w:rsidP="00A44BFE">
            <w:pPr>
              <w:rPr>
                <w:sz w:val="20"/>
                <w:szCs w:val="20"/>
              </w:rPr>
            </w:pPr>
            <w:r w:rsidRPr="00B41B93">
              <w:rPr>
                <w:sz w:val="20"/>
                <w:szCs w:val="20"/>
              </w:rPr>
              <w:t>Budowa infrastruktury technicznej na terenach inwestycyjnych</w:t>
            </w:r>
            <w:r w:rsidR="00C24CB9">
              <w:rPr>
                <w:sz w:val="20"/>
                <w:szCs w:val="20"/>
              </w:rPr>
              <w:t>.</w:t>
            </w:r>
          </w:p>
          <w:p w:rsidR="00B41B93" w:rsidRPr="00B41B93" w:rsidRDefault="00B41B93" w:rsidP="00A44BFE">
            <w:pPr>
              <w:autoSpaceDE w:val="0"/>
              <w:autoSpaceDN w:val="0"/>
              <w:adjustRightInd w:val="0"/>
              <w:rPr>
                <w:rFonts w:cs="Calibri,Bold"/>
                <w:bCs/>
                <w:sz w:val="20"/>
                <w:szCs w:val="20"/>
              </w:rPr>
            </w:pPr>
            <w:r w:rsidRPr="00B41B93">
              <w:rPr>
                <w:rFonts w:cs="Calibri,Bold"/>
                <w:bCs/>
                <w:sz w:val="20"/>
                <w:szCs w:val="20"/>
              </w:rPr>
              <w:t>Kompleksowe uzbrojenie w infrastrukturę techniczną terenów inwestycyjnych ŁOF.</w:t>
            </w:r>
          </w:p>
          <w:p w:rsidR="00B41B93" w:rsidRPr="00B41B93" w:rsidRDefault="00B41B93" w:rsidP="00A44BFE">
            <w:pPr>
              <w:autoSpaceDE w:val="0"/>
              <w:autoSpaceDN w:val="0"/>
              <w:adjustRightInd w:val="0"/>
              <w:rPr>
                <w:rFonts w:cs="Calibri,Bold"/>
                <w:bCs/>
                <w:sz w:val="20"/>
                <w:szCs w:val="20"/>
              </w:rPr>
            </w:pPr>
            <w:r w:rsidRPr="00B41B93">
              <w:rPr>
                <w:rFonts w:cs="Calibri,Bold"/>
                <w:bCs/>
                <w:sz w:val="20"/>
                <w:szCs w:val="20"/>
              </w:rPr>
              <w:t>Cel: powstanie w pełni uzbrojonych terenów inwestycyjnych; stworzenie warunków do aktywizacji społeczno-gospodarczej ŁOF; powstanie nowych miejsc pracy skutkujące obniżeniem wskaźnika bezrobocia; zwiększenie zainteresowania potencjalnych inwestorów lokalizacją swoich przedsięwzięć na obszarze ŁOF.</w:t>
            </w:r>
          </w:p>
          <w:p w:rsidR="00B41B93" w:rsidRPr="00B41B93" w:rsidRDefault="00B41B93" w:rsidP="00A44BFE">
            <w:pPr>
              <w:autoSpaceDE w:val="0"/>
              <w:autoSpaceDN w:val="0"/>
              <w:adjustRightInd w:val="0"/>
              <w:rPr>
                <w:sz w:val="20"/>
                <w:szCs w:val="20"/>
              </w:rPr>
            </w:pPr>
            <w:r w:rsidRPr="00B41B93">
              <w:rPr>
                <w:sz w:val="20"/>
                <w:szCs w:val="20"/>
              </w:rPr>
              <w:lastRenderedPageBreak/>
              <w:t xml:space="preserve">Zakłada się m.in. wykupienie ok. 30 ha terenu od Rolniczej Spółdzielni Produkcyjnej w Krynce oraz uzbrojenie ich w infrastrukturę techniczną. Na tak przygotowanych terenach powstaną nowe miejsca pracy. </w:t>
            </w:r>
          </w:p>
        </w:tc>
        <w:tc>
          <w:tcPr>
            <w:tcW w:w="2035" w:type="dxa"/>
            <w:shd w:val="clear" w:color="auto" w:fill="auto"/>
            <w:vAlign w:val="center"/>
          </w:tcPr>
          <w:p w:rsidR="00B41B93" w:rsidRPr="00B41B93" w:rsidRDefault="00B41B93" w:rsidP="00B41B93">
            <w:pPr>
              <w:jc w:val="both"/>
              <w:rPr>
                <w:sz w:val="20"/>
                <w:szCs w:val="20"/>
              </w:rPr>
            </w:pPr>
          </w:p>
        </w:tc>
        <w:tc>
          <w:tcPr>
            <w:tcW w:w="2610" w:type="dxa"/>
            <w:shd w:val="clear" w:color="auto" w:fill="auto"/>
            <w:vAlign w:val="center"/>
          </w:tcPr>
          <w:p w:rsidR="00B41B93" w:rsidRPr="00B41B93" w:rsidRDefault="00B41B93" w:rsidP="00A44BFE">
            <w:pPr>
              <w:rPr>
                <w:sz w:val="20"/>
                <w:szCs w:val="20"/>
              </w:rPr>
            </w:pPr>
            <w:r w:rsidRPr="00B41B93">
              <w:rPr>
                <w:sz w:val="20"/>
                <w:szCs w:val="20"/>
              </w:rPr>
              <w:t>Miasto Łuków</w:t>
            </w:r>
          </w:p>
          <w:p w:rsidR="00B41B93" w:rsidRPr="00B41B93" w:rsidRDefault="00B41B93" w:rsidP="00A44BFE">
            <w:pPr>
              <w:rPr>
                <w:sz w:val="20"/>
                <w:szCs w:val="20"/>
              </w:rPr>
            </w:pPr>
            <w:r w:rsidRPr="00B41B93">
              <w:rPr>
                <w:sz w:val="20"/>
                <w:szCs w:val="20"/>
              </w:rPr>
              <w:t>Gmina Łuków</w:t>
            </w:r>
          </w:p>
          <w:p w:rsidR="00B41B93" w:rsidRDefault="00B41B93" w:rsidP="00A44BFE">
            <w:pPr>
              <w:rPr>
                <w:sz w:val="20"/>
                <w:szCs w:val="20"/>
              </w:rPr>
            </w:pPr>
            <w:r w:rsidRPr="00B41B93">
              <w:rPr>
                <w:sz w:val="20"/>
                <w:szCs w:val="20"/>
              </w:rPr>
              <w:t>Gmina Adamów</w:t>
            </w:r>
          </w:p>
          <w:p w:rsidR="00BF3D70" w:rsidRDefault="00BF3D70" w:rsidP="00A44BFE">
            <w:pPr>
              <w:rPr>
                <w:sz w:val="20"/>
                <w:szCs w:val="20"/>
              </w:rPr>
            </w:pPr>
            <w:r>
              <w:rPr>
                <w:sz w:val="20"/>
                <w:szCs w:val="20"/>
              </w:rPr>
              <w:t>Gmina Stoczek Łukowski</w:t>
            </w:r>
          </w:p>
          <w:p w:rsidR="001A2131" w:rsidRPr="00B41B93" w:rsidRDefault="001A2131" w:rsidP="00A44BFE">
            <w:pPr>
              <w:rPr>
                <w:sz w:val="20"/>
                <w:szCs w:val="20"/>
              </w:rPr>
            </w:pPr>
            <w:r>
              <w:rPr>
                <w:sz w:val="20"/>
                <w:szCs w:val="20"/>
              </w:rPr>
              <w:t>Miasto Stoczek Łukowski</w:t>
            </w:r>
          </w:p>
        </w:tc>
      </w:tr>
      <w:tr w:rsidR="00B41B93" w:rsidRPr="00B41B93" w:rsidTr="00A44BFE">
        <w:tc>
          <w:tcPr>
            <w:tcW w:w="2408" w:type="dxa"/>
            <w:shd w:val="clear" w:color="auto" w:fill="auto"/>
            <w:vAlign w:val="center"/>
          </w:tcPr>
          <w:p w:rsidR="00B41B93" w:rsidRPr="00B41B93" w:rsidRDefault="00B41B93" w:rsidP="00A44BFE">
            <w:pPr>
              <w:rPr>
                <w:sz w:val="20"/>
                <w:szCs w:val="20"/>
              </w:rPr>
            </w:pPr>
            <w:r w:rsidRPr="00B41B93">
              <w:rPr>
                <w:sz w:val="20"/>
                <w:szCs w:val="20"/>
              </w:rPr>
              <w:lastRenderedPageBreak/>
              <w:t>1 WSPARCIE PRZEDSIĘBIORCÓW I TWORZENIE WARUNKÓW DO POWSTANIA ATRAKCYJNYCH MIEJSC PRACY</w:t>
            </w:r>
          </w:p>
        </w:tc>
        <w:tc>
          <w:tcPr>
            <w:tcW w:w="2448" w:type="dxa"/>
            <w:shd w:val="clear" w:color="auto" w:fill="auto"/>
            <w:vAlign w:val="center"/>
          </w:tcPr>
          <w:p w:rsidR="00B41B93" w:rsidRPr="00B41B93" w:rsidRDefault="00B41B93" w:rsidP="00A44BFE">
            <w:pPr>
              <w:rPr>
                <w:sz w:val="20"/>
                <w:szCs w:val="20"/>
              </w:rPr>
            </w:pPr>
            <w:r w:rsidRPr="00B41B93">
              <w:rPr>
                <w:sz w:val="20"/>
                <w:szCs w:val="20"/>
              </w:rPr>
              <w:t>INKUBATOR PRZEDSIĘBIORCZOŚCI</w:t>
            </w:r>
          </w:p>
        </w:tc>
        <w:tc>
          <w:tcPr>
            <w:tcW w:w="4491" w:type="dxa"/>
            <w:shd w:val="clear" w:color="auto" w:fill="auto"/>
            <w:vAlign w:val="center"/>
          </w:tcPr>
          <w:p w:rsidR="00B41B93" w:rsidRPr="00E2198E" w:rsidRDefault="00B41B93" w:rsidP="00A44BFE">
            <w:pPr>
              <w:autoSpaceDE w:val="0"/>
              <w:autoSpaceDN w:val="0"/>
              <w:adjustRightInd w:val="0"/>
              <w:rPr>
                <w:rFonts w:cs="Calibri,Bold"/>
                <w:bCs/>
                <w:sz w:val="20"/>
                <w:szCs w:val="20"/>
              </w:rPr>
            </w:pPr>
            <w:r w:rsidRPr="00B41B93">
              <w:rPr>
                <w:rFonts w:eastAsia="Times New Roman" w:cs="Times New Roman"/>
                <w:sz w:val="20"/>
                <w:szCs w:val="20"/>
                <w:lang w:eastAsia="pl-PL"/>
              </w:rPr>
              <w:t xml:space="preserve">Centrum Wsparcia Przedsiębiorców - </w:t>
            </w:r>
            <w:r w:rsidRPr="00B41B93">
              <w:rPr>
                <w:rFonts w:cs="Calibri,Bold"/>
                <w:bCs/>
                <w:sz w:val="20"/>
                <w:szCs w:val="20"/>
              </w:rPr>
              <w:t>Utworzenie jednostki/komórki świadczącej wsparcie instytucjonalne dla przedsiębiorców (m.in. organizacja wydarzeń gospodarczych, konferencji, oferta ulg samorządowych dla przedsiębiorców, oferta inwestycyjna, informacje nt. dostępnych dotacji dla przedsiębiorców).</w:t>
            </w:r>
          </w:p>
        </w:tc>
        <w:tc>
          <w:tcPr>
            <w:tcW w:w="2035" w:type="dxa"/>
            <w:shd w:val="clear" w:color="auto" w:fill="auto"/>
            <w:vAlign w:val="center"/>
          </w:tcPr>
          <w:p w:rsidR="00B41B93" w:rsidRPr="00B41B93" w:rsidRDefault="00B41B93" w:rsidP="00B41B93">
            <w:pPr>
              <w:jc w:val="both"/>
              <w:rPr>
                <w:sz w:val="20"/>
                <w:szCs w:val="20"/>
              </w:rPr>
            </w:pPr>
            <w:r w:rsidRPr="00B41B93">
              <w:rPr>
                <w:sz w:val="20"/>
                <w:szCs w:val="20"/>
              </w:rPr>
              <w:t xml:space="preserve">Miasto Łuków </w:t>
            </w:r>
          </w:p>
        </w:tc>
        <w:tc>
          <w:tcPr>
            <w:tcW w:w="2610" w:type="dxa"/>
            <w:shd w:val="clear" w:color="auto" w:fill="auto"/>
            <w:vAlign w:val="center"/>
          </w:tcPr>
          <w:p w:rsidR="00B41B93" w:rsidRPr="00B41B93" w:rsidRDefault="00B41B93" w:rsidP="00A44BFE">
            <w:pPr>
              <w:rPr>
                <w:sz w:val="20"/>
                <w:szCs w:val="20"/>
              </w:rPr>
            </w:pPr>
            <w:r w:rsidRPr="00B41B93">
              <w:rPr>
                <w:sz w:val="20"/>
                <w:szCs w:val="20"/>
              </w:rPr>
              <w:t>Wszystkie gminy ŁOF</w:t>
            </w:r>
          </w:p>
          <w:p w:rsidR="00B41B93" w:rsidRPr="00B41B93" w:rsidRDefault="00B41B93" w:rsidP="00A44BFE">
            <w:pPr>
              <w:rPr>
                <w:sz w:val="20"/>
                <w:szCs w:val="20"/>
              </w:rPr>
            </w:pPr>
            <w:r w:rsidRPr="00B41B93">
              <w:rPr>
                <w:sz w:val="20"/>
                <w:szCs w:val="20"/>
              </w:rPr>
              <w:t>Fundacja Regionalne Inkubatory Przedsiębiorczości</w:t>
            </w:r>
          </w:p>
          <w:p w:rsidR="00B41B93" w:rsidRPr="00B41B93" w:rsidRDefault="00B41B93" w:rsidP="00A44BFE">
            <w:pPr>
              <w:rPr>
                <w:sz w:val="20"/>
                <w:szCs w:val="20"/>
              </w:rPr>
            </w:pPr>
            <w:r w:rsidRPr="00B41B93">
              <w:rPr>
                <w:sz w:val="20"/>
                <w:szCs w:val="20"/>
              </w:rPr>
              <w:t>przedsiębiorcy</w:t>
            </w:r>
          </w:p>
        </w:tc>
      </w:tr>
      <w:tr w:rsidR="00B41B93" w:rsidRPr="00B41B93" w:rsidTr="00A44BFE">
        <w:tc>
          <w:tcPr>
            <w:tcW w:w="2408" w:type="dxa"/>
            <w:shd w:val="clear" w:color="auto" w:fill="auto"/>
            <w:vAlign w:val="center"/>
          </w:tcPr>
          <w:p w:rsidR="00B41B93" w:rsidRPr="00B41B93" w:rsidRDefault="00B41B93" w:rsidP="00A44BFE">
            <w:pPr>
              <w:rPr>
                <w:sz w:val="20"/>
                <w:szCs w:val="20"/>
              </w:rPr>
            </w:pPr>
            <w:r w:rsidRPr="00B41B93">
              <w:rPr>
                <w:sz w:val="20"/>
                <w:szCs w:val="20"/>
              </w:rPr>
              <w:t>1 WSPARCIE PRZEDSIĘBIORCÓW I TWORZENIE WARUNKÓW DO POWSTANIA ATRAKCYJNYCH MIEJSC PRACY</w:t>
            </w:r>
          </w:p>
        </w:tc>
        <w:tc>
          <w:tcPr>
            <w:tcW w:w="2448" w:type="dxa"/>
            <w:shd w:val="clear" w:color="auto" w:fill="auto"/>
            <w:vAlign w:val="center"/>
          </w:tcPr>
          <w:p w:rsidR="00B41B93" w:rsidRPr="00B41B93" w:rsidRDefault="00B41B93" w:rsidP="00A44BFE">
            <w:pPr>
              <w:rPr>
                <w:sz w:val="20"/>
                <w:szCs w:val="20"/>
              </w:rPr>
            </w:pPr>
            <w:r w:rsidRPr="00B41B93">
              <w:rPr>
                <w:sz w:val="20"/>
                <w:szCs w:val="20"/>
              </w:rPr>
              <w:t>GOSPODARKA CYRKULARNA</w:t>
            </w:r>
          </w:p>
        </w:tc>
        <w:tc>
          <w:tcPr>
            <w:tcW w:w="4491" w:type="dxa"/>
            <w:shd w:val="clear" w:color="auto" w:fill="auto"/>
            <w:vAlign w:val="center"/>
          </w:tcPr>
          <w:p w:rsidR="00B41B93" w:rsidRPr="00B41B93" w:rsidRDefault="00B41B93" w:rsidP="00A44BFE">
            <w:pPr>
              <w:rPr>
                <w:rFonts w:eastAsia="Times New Roman" w:cs="Times New Roman"/>
                <w:sz w:val="20"/>
                <w:szCs w:val="20"/>
                <w:lang w:eastAsia="pl-PL"/>
              </w:rPr>
            </w:pPr>
            <w:r w:rsidRPr="00B41B93">
              <w:rPr>
                <w:sz w:val="20"/>
                <w:szCs w:val="20"/>
              </w:rPr>
              <w:t xml:space="preserve">Zorganizowanie wspólnej gospodarki odpadami wraz z programami edukacyjnymi skierowanymi do różnych grup docelowych w celu ograniczenia produkcji odpadów i wdrożenia zasad gospodarki cyrkularnej </w:t>
            </w:r>
          </w:p>
        </w:tc>
        <w:tc>
          <w:tcPr>
            <w:tcW w:w="2035" w:type="dxa"/>
            <w:shd w:val="clear" w:color="auto" w:fill="auto"/>
            <w:vAlign w:val="center"/>
          </w:tcPr>
          <w:p w:rsidR="00B41B93" w:rsidRPr="00B41B93" w:rsidRDefault="00B41B93" w:rsidP="00B41B93">
            <w:pPr>
              <w:jc w:val="both"/>
              <w:rPr>
                <w:sz w:val="20"/>
                <w:szCs w:val="20"/>
              </w:rPr>
            </w:pPr>
          </w:p>
        </w:tc>
        <w:tc>
          <w:tcPr>
            <w:tcW w:w="2610" w:type="dxa"/>
            <w:shd w:val="clear" w:color="auto" w:fill="auto"/>
            <w:vAlign w:val="center"/>
          </w:tcPr>
          <w:p w:rsidR="00B41B93" w:rsidRPr="00B41B93" w:rsidRDefault="00B41B93" w:rsidP="00A44BFE">
            <w:pPr>
              <w:rPr>
                <w:sz w:val="20"/>
                <w:szCs w:val="20"/>
              </w:rPr>
            </w:pPr>
            <w:r w:rsidRPr="00B41B93">
              <w:rPr>
                <w:sz w:val="20"/>
                <w:szCs w:val="20"/>
              </w:rPr>
              <w:t>Wszystkie gminy ŁOF</w:t>
            </w:r>
          </w:p>
          <w:p w:rsidR="00B41B93" w:rsidRPr="00B41B93" w:rsidRDefault="00B41B93" w:rsidP="00A44BFE">
            <w:pPr>
              <w:rPr>
                <w:sz w:val="20"/>
                <w:szCs w:val="20"/>
              </w:rPr>
            </w:pPr>
            <w:r w:rsidRPr="00B41B93">
              <w:rPr>
                <w:sz w:val="20"/>
                <w:szCs w:val="20"/>
              </w:rPr>
              <w:t>Przedsiębiorcy</w:t>
            </w:r>
          </w:p>
        </w:tc>
      </w:tr>
      <w:tr w:rsidR="00B41B93" w:rsidRPr="00B41B93" w:rsidTr="00A44BFE">
        <w:tc>
          <w:tcPr>
            <w:tcW w:w="2408" w:type="dxa"/>
            <w:shd w:val="clear" w:color="auto" w:fill="auto"/>
            <w:vAlign w:val="center"/>
          </w:tcPr>
          <w:p w:rsidR="00B41B93" w:rsidRPr="00B41B93" w:rsidRDefault="00B41B93" w:rsidP="00A44BFE">
            <w:pPr>
              <w:rPr>
                <w:color w:val="FFFFFF" w:themeColor="background1"/>
                <w:sz w:val="20"/>
                <w:szCs w:val="20"/>
              </w:rPr>
            </w:pPr>
            <w:r w:rsidRPr="00B41B93">
              <w:rPr>
                <w:sz w:val="20"/>
                <w:szCs w:val="20"/>
              </w:rPr>
              <w:t>1 WSPARCIE PRZEDSIĘBIORCÓW I TWORZENIE WARUNKÓW DO POWSTANIA ATRAKCYJNYCH MIEJSC PRACY</w:t>
            </w:r>
          </w:p>
        </w:tc>
        <w:tc>
          <w:tcPr>
            <w:tcW w:w="2448" w:type="dxa"/>
            <w:shd w:val="clear" w:color="auto" w:fill="auto"/>
            <w:vAlign w:val="center"/>
          </w:tcPr>
          <w:p w:rsidR="00B41B93" w:rsidRPr="00B41B93" w:rsidRDefault="00B41B93" w:rsidP="00A44BFE">
            <w:pPr>
              <w:rPr>
                <w:color w:val="FFFFFF" w:themeColor="background1"/>
                <w:sz w:val="20"/>
                <w:szCs w:val="20"/>
              </w:rPr>
            </w:pPr>
            <w:r w:rsidRPr="00B41B93">
              <w:rPr>
                <w:sz w:val="20"/>
                <w:szCs w:val="20"/>
              </w:rPr>
              <w:t>WSPARCIE DZIAŁALNOŚCI ROLNICZEJ I POZAROLNICZEJ - WSPÓLNY SYSTEM PROMOCJI PRODUKTÓW LOKALNYCH</w:t>
            </w:r>
          </w:p>
        </w:tc>
        <w:tc>
          <w:tcPr>
            <w:tcW w:w="4491" w:type="dxa"/>
            <w:shd w:val="clear" w:color="auto" w:fill="auto"/>
            <w:vAlign w:val="center"/>
          </w:tcPr>
          <w:p w:rsidR="00B41B93" w:rsidRPr="00B41B93" w:rsidRDefault="00B41B93" w:rsidP="00A44BFE">
            <w:pPr>
              <w:autoSpaceDE w:val="0"/>
              <w:autoSpaceDN w:val="0"/>
              <w:adjustRightInd w:val="0"/>
              <w:rPr>
                <w:rFonts w:cs="Calibri,Bold"/>
                <w:bCs/>
                <w:sz w:val="20"/>
                <w:szCs w:val="20"/>
              </w:rPr>
            </w:pPr>
            <w:r w:rsidRPr="00B41B93">
              <w:rPr>
                <w:sz w:val="20"/>
                <w:szCs w:val="20"/>
              </w:rPr>
              <w:t xml:space="preserve">Opracowanie i wdrożenie koncepcji marki „Ziemia Łukowska” </w:t>
            </w:r>
            <w:r w:rsidRPr="00B41B93">
              <w:rPr>
                <w:rFonts w:cs="Calibri,Bold"/>
                <w:bCs/>
                <w:sz w:val="20"/>
                <w:szCs w:val="20"/>
              </w:rPr>
              <w:t>Dokonanie inwentaryzacji potencjału gospodarczego ŁOF, w tym poziomu jakości oraz zakresu usług gospodarczych i około gospodarczych, istniejącej bazy gospodarczej, symboli i produktów, w tym produktów ekologicznych posiadających unikalny charakter ŁOF.</w:t>
            </w:r>
          </w:p>
          <w:p w:rsidR="00B41B93" w:rsidRPr="00E2198E" w:rsidRDefault="00B41B93" w:rsidP="00A44BFE">
            <w:pPr>
              <w:autoSpaceDE w:val="0"/>
              <w:autoSpaceDN w:val="0"/>
              <w:adjustRightInd w:val="0"/>
              <w:rPr>
                <w:sz w:val="20"/>
                <w:szCs w:val="20"/>
              </w:rPr>
            </w:pPr>
            <w:r w:rsidRPr="00B41B93">
              <w:rPr>
                <w:sz w:val="20"/>
                <w:szCs w:val="20"/>
              </w:rPr>
              <w:t>Utworzenie/ modernizacja placu targowego na potrzeby ekspozycji i sprzedaży produktów posiadających markę „Ziemia Łukowska”. Organizacja profesjonalnych imprez/ wydarzeń na skalę krajową.</w:t>
            </w:r>
          </w:p>
        </w:tc>
        <w:tc>
          <w:tcPr>
            <w:tcW w:w="2035" w:type="dxa"/>
            <w:shd w:val="clear" w:color="auto" w:fill="auto"/>
            <w:vAlign w:val="center"/>
          </w:tcPr>
          <w:p w:rsidR="00B41B93" w:rsidRPr="00B41B93" w:rsidRDefault="00B41B93" w:rsidP="00B41B93">
            <w:pPr>
              <w:jc w:val="both"/>
              <w:rPr>
                <w:color w:val="FFFFFF" w:themeColor="background1"/>
                <w:sz w:val="20"/>
                <w:szCs w:val="20"/>
              </w:rPr>
            </w:pPr>
          </w:p>
        </w:tc>
        <w:tc>
          <w:tcPr>
            <w:tcW w:w="2610" w:type="dxa"/>
            <w:shd w:val="clear" w:color="auto" w:fill="auto"/>
            <w:vAlign w:val="center"/>
          </w:tcPr>
          <w:p w:rsidR="00B41B93" w:rsidRPr="00B41B93" w:rsidRDefault="00B41B93" w:rsidP="00A44BFE">
            <w:pPr>
              <w:rPr>
                <w:sz w:val="20"/>
                <w:szCs w:val="20"/>
              </w:rPr>
            </w:pPr>
            <w:r w:rsidRPr="00B41B93">
              <w:rPr>
                <w:sz w:val="20"/>
                <w:szCs w:val="20"/>
              </w:rPr>
              <w:t>Wszystkie gminy ŁOF</w:t>
            </w:r>
          </w:p>
          <w:p w:rsidR="00B41B93" w:rsidRPr="00B41B93" w:rsidRDefault="00B41B93" w:rsidP="00A44BFE">
            <w:pPr>
              <w:rPr>
                <w:sz w:val="20"/>
                <w:szCs w:val="20"/>
              </w:rPr>
            </w:pPr>
            <w:r w:rsidRPr="00B41B93">
              <w:rPr>
                <w:sz w:val="20"/>
                <w:szCs w:val="20"/>
              </w:rPr>
              <w:t>Przedsiębiorcy</w:t>
            </w:r>
          </w:p>
          <w:p w:rsidR="00B41B93" w:rsidRPr="00B41B93" w:rsidRDefault="00B41B93" w:rsidP="00A44BFE">
            <w:pPr>
              <w:rPr>
                <w:sz w:val="20"/>
                <w:szCs w:val="20"/>
              </w:rPr>
            </w:pPr>
            <w:r w:rsidRPr="00B41B93">
              <w:rPr>
                <w:sz w:val="20"/>
                <w:szCs w:val="20"/>
              </w:rPr>
              <w:t xml:space="preserve">Lokalne organizacje skupiające przedsiębiorców </w:t>
            </w:r>
          </w:p>
          <w:p w:rsidR="00B41B93" w:rsidRPr="00B41B93" w:rsidRDefault="00B41B93" w:rsidP="00A44BFE">
            <w:pPr>
              <w:rPr>
                <w:sz w:val="20"/>
                <w:szCs w:val="20"/>
              </w:rPr>
            </w:pPr>
            <w:r w:rsidRPr="00B41B93">
              <w:rPr>
                <w:sz w:val="20"/>
                <w:szCs w:val="20"/>
              </w:rPr>
              <w:t>Instytucje otoczenia biznesu</w:t>
            </w:r>
          </w:p>
        </w:tc>
      </w:tr>
      <w:tr w:rsidR="00B41B93" w:rsidRPr="00B41B93" w:rsidTr="00A44BFE">
        <w:tc>
          <w:tcPr>
            <w:tcW w:w="2408" w:type="dxa"/>
            <w:shd w:val="clear" w:color="auto" w:fill="FFFFFF" w:themeFill="background1"/>
            <w:vAlign w:val="center"/>
          </w:tcPr>
          <w:p w:rsidR="00B41B93" w:rsidRPr="00B41B93" w:rsidRDefault="00B41B93" w:rsidP="00A44BFE">
            <w:pPr>
              <w:rPr>
                <w:b/>
                <w:bCs/>
                <w:color w:val="FFFFFF" w:themeColor="background1"/>
                <w:sz w:val="20"/>
                <w:szCs w:val="20"/>
              </w:rPr>
            </w:pPr>
            <w:r w:rsidRPr="00B41B93">
              <w:rPr>
                <w:sz w:val="20"/>
                <w:szCs w:val="20"/>
              </w:rPr>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WSPÓLNA OFERTA KULTURALNO-HISTORYCZNA (HASŁO: POZYTYWNA POLSKA!)</w:t>
            </w:r>
          </w:p>
        </w:tc>
        <w:tc>
          <w:tcPr>
            <w:tcW w:w="4491" w:type="dxa"/>
            <w:shd w:val="clear" w:color="auto" w:fill="FFFFFF" w:themeFill="background1"/>
            <w:vAlign w:val="center"/>
          </w:tcPr>
          <w:p w:rsidR="00B41B93" w:rsidRPr="00B41B93" w:rsidRDefault="00B41B93" w:rsidP="00A44BFE">
            <w:pPr>
              <w:rPr>
                <w:sz w:val="20"/>
                <w:szCs w:val="20"/>
              </w:rPr>
            </w:pPr>
            <w:r w:rsidRPr="00B41B93">
              <w:rPr>
                <w:sz w:val="20"/>
                <w:szCs w:val="20"/>
              </w:rPr>
              <w:t xml:space="preserve">Od Nowa – przebudowa budynku Domu Kultury – Pomnika Czynu Bojowego Kleeberczyków w celu przywrócenia pierwotnych oraz nadania nowych funkcji użytkowych </w:t>
            </w:r>
            <w:r w:rsidRPr="00B41B93">
              <w:rPr>
                <w:rFonts w:cs="MyriadPro-Light"/>
                <w:sz w:val="20"/>
                <w:szCs w:val="20"/>
              </w:rPr>
              <w:t>Budowa Centrum z</w:t>
            </w:r>
            <w:r w:rsidR="00A71587">
              <w:rPr>
                <w:rFonts w:cs="MyriadPro-Light"/>
                <w:sz w:val="20"/>
                <w:szCs w:val="20"/>
              </w:rPr>
              <w:t> </w:t>
            </w:r>
            <w:r w:rsidRPr="00B41B93">
              <w:rPr>
                <w:rFonts w:cs="MyriadPro-Light"/>
                <w:sz w:val="20"/>
                <w:szCs w:val="20"/>
              </w:rPr>
              <w:t xml:space="preserve"> infrastrukturą: przystosowanie budynku do obowiązujących Warunków Technicznych oraz </w:t>
            </w:r>
            <w:r w:rsidRPr="00B41B93">
              <w:rPr>
                <w:rFonts w:cs="MyriadPro-Light"/>
                <w:sz w:val="20"/>
                <w:szCs w:val="20"/>
              </w:rPr>
              <w:lastRenderedPageBreak/>
              <w:t>przepisów ppoż., sanitarnych i bhp, termomodernizacja budynku, remont schodów frontowych, utworzenie ściany pamięci, zagospodarowanie terenu wokół.</w:t>
            </w:r>
          </w:p>
        </w:tc>
        <w:tc>
          <w:tcPr>
            <w:tcW w:w="2035" w:type="dxa"/>
            <w:shd w:val="clear" w:color="auto" w:fill="FFFFFF" w:themeFill="background1"/>
            <w:vAlign w:val="center"/>
          </w:tcPr>
          <w:p w:rsidR="00B41B93" w:rsidRPr="00B41B93" w:rsidRDefault="00B41B93" w:rsidP="00B41B93">
            <w:pPr>
              <w:jc w:val="both"/>
              <w:rPr>
                <w:sz w:val="20"/>
                <w:szCs w:val="20"/>
              </w:rPr>
            </w:pPr>
            <w:r w:rsidRPr="00B41B93">
              <w:rPr>
                <w:sz w:val="20"/>
                <w:szCs w:val="20"/>
              </w:rPr>
              <w:lastRenderedPageBreak/>
              <w:t xml:space="preserve">Gmina Adamów </w:t>
            </w:r>
          </w:p>
        </w:tc>
        <w:tc>
          <w:tcPr>
            <w:tcW w:w="2610" w:type="dxa"/>
            <w:shd w:val="clear" w:color="auto" w:fill="FFFFFF" w:themeFill="background1"/>
            <w:vAlign w:val="center"/>
          </w:tcPr>
          <w:p w:rsidR="00B41B93" w:rsidRPr="00B41B93" w:rsidRDefault="00B41B93" w:rsidP="00A44BFE">
            <w:pPr>
              <w:rPr>
                <w:sz w:val="20"/>
                <w:szCs w:val="20"/>
              </w:rPr>
            </w:pPr>
            <w:r w:rsidRPr="00B41B93">
              <w:rPr>
                <w:sz w:val="20"/>
                <w:szCs w:val="20"/>
              </w:rPr>
              <w:t>Organizacje pozarządowe</w:t>
            </w:r>
          </w:p>
        </w:tc>
      </w:tr>
      <w:tr w:rsidR="00B41B93" w:rsidRPr="00B41B93" w:rsidTr="00A44BFE">
        <w:tc>
          <w:tcPr>
            <w:tcW w:w="2408" w:type="dxa"/>
            <w:shd w:val="clear" w:color="auto" w:fill="FFFFFF" w:themeFill="background1"/>
            <w:vAlign w:val="center"/>
          </w:tcPr>
          <w:p w:rsidR="00B41B93" w:rsidRPr="00B41B93" w:rsidRDefault="00B41B93" w:rsidP="00A44BFE">
            <w:pPr>
              <w:rPr>
                <w:sz w:val="20"/>
                <w:szCs w:val="20"/>
              </w:rPr>
            </w:pPr>
            <w:r w:rsidRPr="00B41B93">
              <w:rPr>
                <w:sz w:val="20"/>
                <w:szCs w:val="20"/>
              </w:rPr>
              <w:lastRenderedPageBreak/>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WSPÓLNA OFERTA KULTURALNO-HISTORYCZNA (HASŁO: POZYTYWNA POLSKA!)</w:t>
            </w:r>
          </w:p>
        </w:tc>
        <w:tc>
          <w:tcPr>
            <w:tcW w:w="4491" w:type="dxa"/>
            <w:shd w:val="clear" w:color="auto" w:fill="FFFFFF" w:themeFill="background1"/>
            <w:vAlign w:val="center"/>
          </w:tcPr>
          <w:p w:rsidR="00B41B93" w:rsidRPr="00B41B93" w:rsidRDefault="00B41B93" w:rsidP="00A44BFE">
            <w:pPr>
              <w:rPr>
                <w:sz w:val="20"/>
                <w:szCs w:val="20"/>
              </w:rPr>
            </w:pPr>
            <w:r w:rsidRPr="00B41B93">
              <w:rPr>
                <w:sz w:val="20"/>
                <w:szCs w:val="20"/>
              </w:rPr>
              <w:t>Rekonstrukcja obozu partyzanckiego Armii Krajowej - Rekonstruowany obiekt ma być swego rodzaju ośrodkiem kulturalnym, ale nie muzeum w</w:t>
            </w:r>
            <w:r w:rsidR="00A71587">
              <w:rPr>
                <w:sz w:val="20"/>
                <w:szCs w:val="20"/>
              </w:rPr>
              <w:t> </w:t>
            </w:r>
            <w:r w:rsidRPr="00B41B93">
              <w:rPr>
                <w:sz w:val="20"/>
                <w:szCs w:val="20"/>
              </w:rPr>
              <w:t xml:space="preserve"> dosłownym znaczeniu. Odwiedzający to miejsce będą mogli doświadczyć przeszłości. Nie tylko usłyszeć o niej, ale „dotknąć jej”. Znajdą się bowiem w obiektach, które istniały w autentycznym obozie np. barakach mieszkalnych, jadalni partyzanckiej czy kaplicy. Poza tym, miejsce to będzie „żyło”. Będą się w nim odbywały spotkania pasjonatów historii, inscenizacje grup rekonstrukcji historycznej, warsztaty, rajdy, lekcje historii oraz wiele innych wydarzeń. Będzie więc łączyło elementy edukacyjne, poznawcze, wychowawcze, w sposób atrakcyjny i </w:t>
            </w:r>
            <w:r w:rsidR="005B78D2">
              <w:rPr>
                <w:sz w:val="20"/>
                <w:szCs w:val="20"/>
              </w:rPr>
              <w:t> </w:t>
            </w:r>
            <w:r w:rsidRPr="00B41B93">
              <w:rPr>
                <w:sz w:val="20"/>
                <w:szCs w:val="20"/>
              </w:rPr>
              <w:t xml:space="preserve">przystępny przekazując wiedzę o ludziach i </w:t>
            </w:r>
            <w:r w:rsidR="00A71587">
              <w:rPr>
                <w:sz w:val="20"/>
                <w:szCs w:val="20"/>
              </w:rPr>
              <w:t> </w:t>
            </w:r>
            <w:r w:rsidRPr="00B41B93">
              <w:rPr>
                <w:sz w:val="20"/>
                <w:szCs w:val="20"/>
              </w:rPr>
              <w:t xml:space="preserve">wydarzeniach II wojny światowej. </w:t>
            </w:r>
          </w:p>
        </w:tc>
        <w:tc>
          <w:tcPr>
            <w:tcW w:w="2035" w:type="dxa"/>
            <w:shd w:val="clear" w:color="auto" w:fill="FFFFFF" w:themeFill="background1"/>
            <w:vAlign w:val="center"/>
          </w:tcPr>
          <w:p w:rsidR="00B41B93" w:rsidRPr="00B41B93" w:rsidRDefault="00B41B93" w:rsidP="00B41B93">
            <w:pPr>
              <w:jc w:val="both"/>
              <w:rPr>
                <w:sz w:val="20"/>
                <w:szCs w:val="20"/>
              </w:rPr>
            </w:pPr>
            <w:r w:rsidRPr="00B41B93">
              <w:rPr>
                <w:sz w:val="20"/>
                <w:szCs w:val="20"/>
              </w:rPr>
              <w:t xml:space="preserve">Gmina Łuków </w:t>
            </w:r>
          </w:p>
        </w:tc>
        <w:tc>
          <w:tcPr>
            <w:tcW w:w="2610" w:type="dxa"/>
            <w:shd w:val="clear" w:color="auto" w:fill="FFFFFF" w:themeFill="background1"/>
            <w:vAlign w:val="center"/>
          </w:tcPr>
          <w:p w:rsidR="00B41B93" w:rsidRPr="00B41B93" w:rsidRDefault="00B41B93" w:rsidP="00A44BFE">
            <w:pPr>
              <w:rPr>
                <w:sz w:val="20"/>
                <w:szCs w:val="20"/>
              </w:rPr>
            </w:pPr>
            <w:r w:rsidRPr="00B41B93">
              <w:rPr>
                <w:sz w:val="20"/>
                <w:szCs w:val="20"/>
              </w:rPr>
              <w:t>Światowy Związek Żołnierzy Armii Krajowej Koło Łuków</w:t>
            </w:r>
          </w:p>
          <w:p w:rsidR="00B41B93" w:rsidRPr="00B41B93" w:rsidRDefault="00B41B93" w:rsidP="00A44BFE">
            <w:pPr>
              <w:rPr>
                <w:sz w:val="20"/>
                <w:szCs w:val="20"/>
              </w:rPr>
            </w:pPr>
            <w:r w:rsidRPr="00B41B93">
              <w:rPr>
                <w:sz w:val="20"/>
                <w:szCs w:val="20"/>
              </w:rPr>
              <w:t>Organizacje pozarządowe</w:t>
            </w:r>
          </w:p>
        </w:tc>
      </w:tr>
      <w:tr w:rsidR="00B41B93" w:rsidRPr="00B41B93" w:rsidTr="00A44BFE">
        <w:tc>
          <w:tcPr>
            <w:tcW w:w="2408" w:type="dxa"/>
            <w:shd w:val="clear" w:color="auto" w:fill="FFFFFF" w:themeFill="background1"/>
            <w:vAlign w:val="center"/>
          </w:tcPr>
          <w:p w:rsidR="00B41B93" w:rsidRPr="00B41B93" w:rsidRDefault="00B41B93" w:rsidP="00A44BFE">
            <w:pPr>
              <w:rPr>
                <w:sz w:val="20"/>
                <w:szCs w:val="20"/>
              </w:rPr>
            </w:pPr>
            <w:r w:rsidRPr="00B41B93">
              <w:rPr>
                <w:sz w:val="20"/>
                <w:szCs w:val="20"/>
              </w:rPr>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WSPÓLNA OFERTA KULTURALNO-HISTORYCZNA (HASŁO: POZYTYWNA POLSKA!)</w:t>
            </w:r>
          </w:p>
        </w:tc>
        <w:tc>
          <w:tcPr>
            <w:tcW w:w="4491" w:type="dxa"/>
            <w:shd w:val="clear" w:color="auto" w:fill="FFFFFF" w:themeFill="background1"/>
            <w:vAlign w:val="center"/>
          </w:tcPr>
          <w:p w:rsidR="00B41B93" w:rsidRPr="00B41B93" w:rsidRDefault="00B41B93" w:rsidP="00A44BFE">
            <w:pPr>
              <w:rPr>
                <w:sz w:val="20"/>
                <w:szCs w:val="20"/>
              </w:rPr>
            </w:pPr>
            <w:r w:rsidRPr="00B41B93">
              <w:rPr>
                <w:sz w:val="20"/>
                <w:szCs w:val="20"/>
              </w:rPr>
              <w:t>Budowa EtnoParku Kownatki - projekt zakłada w</w:t>
            </w:r>
            <w:r w:rsidR="005B78D2">
              <w:rPr>
                <w:sz w:val="20"/>
                <w:szCs w:val="20"/>
              </w:rPr>
              <w:t> </w:t>
            </w:r>
            <w:r w:rsidRPr="00B41B93">
              <w:rPr>
                <w:sz w:val="20"/>
                <w:szCs w:val="20"/>
              </w:rPr>
              <w:t xml:space="preserve"> pierwszej kolejności przeniesienie drewnianej plebanii z miejscowości Zarzecz Łukowski do miejscowości Kownatki i</w:t>
            </w:r>
            <w:r w:rsidRPr="00B41B93">
              <w:rPr>
                <w:color w:val="FF0000"/>
                <w:sz w:val="20"/>
                <w:szCs w:val="20"/>
              </w:rPr>
              <w:t xml:space="preserve"> </w:t>
            </w:r>
            <w:r w:rsidRPr="00B41B93">
              <w:rPr>
                <w:sz w:val="20"/>
                <w:szCs w:val="20"/>
              </w:rPr>
              <w:t>jej remont na wzór dworów z przełomu XIX i XX w. Wyremontowany budynek będzie miejscem rozwijania kultury i rękodzieła, będą się w nim odbywały spotkania mieszkańców, uroczystości o charakterze kulturalnym, warsztaty etnograficzne i rękodzielnicze.</w:t>
            </w:r>
          </w:p>
          <w:p w:rsidR="00B41B93" w:rsidRPr="00B41B93" w:rsidRDefault="00B41B93" w:rsidP="00A44BFE">
            <w:pPr>
              <w:rPr>
                <w:sz w:val="20"/>
                <w:szCs w:val="20"/>
              </w:rPr>
            </w:pPr>
            <w:r w:rsidRPr="00B41B93">
              <w:rPr>
                <w:sz w:val="20"/>
                <w:szCs w:val="20"/>
              </w:rPr>
              <w:t>Z czasem etnopark zostanie rozbudowany poprzez zakupienie i wyremontowanie (jeśli będzie taka potrzeba) innych drewnianych budynków o</w:t>
            </w:r>
            <w:r w:rsidR="00A71587">
              <w:rPr>
                <w:sz w:val="20"/>
                <w:szCs w:val="20"/>
              </w:rPr>
              <w:t> </w:t>
            </w:r>
            <w:r w:rsidRPr="00B41B93">
              <w:rPr>
                <w:sz w:val="20"/>
                <w:szCs w:val="20"/>
              </w:rPr>
              <w:t xml:space="preserve"> ciekawych walorach architektonicznych.   </w:t>
            </w:r>
          </w:p>
        </w:tc>
        <w:tc>
          <w:tcPr>
            <w:tcW w:w="2035" w:type="dxa"/>
            <w:shd w:val="clear" w:color="auto" w:fill="FFFFFF" w:themeFill="background1"/>
            <w:vAlign w:val="center"/>
          </w:tcPr>
          <w:p w:rsidR="00B41B93" w:rsidRPr="00B41B93" w:rsidRDefault="00B41B93" w:rsidP="00B41B93">
            <w:pPr>
              <w:jc w:val="both"/>
              <w:rPr>
                <w:sz w:val="20"/>
                <w:szCs w:val="20"/>
              </w:rPr>
            </w:pPr>
            <w:r w:rsidRPr="00B41B93">
              <w:rPr>
                <w:sz w:val="20"/>
                <w:szCs w:val="20"/>
              </w:rPr>
              <w:t>Gmina Łuków</w:t>
            </w:r>
          </w:p>
        </w:tc>
        <w:tc>
          <w:tcPr>
            <w:tcW w:w="2610" w:type="dxa"/>
            <w:shd w:val="clear" w:color="auto" w:fill="FFFFFF" w:themeFill="background1"/>
            <w:vAlign w:val="center"/>
          </w:tcPr>
          <w:p w:rsidR="00B41B93" w:rsidRPr="00B41B93" w:rsidRDefault="00B41B93" w:rsidP="00A44BFE">
            <w:pPr>
              <w:rPr>
                <w:sz w:val="20"/>
                <w:szCs w:val="20"/>
              </w:rPr>
            </w:pPr>
            <w:r w:rsidRPr="00B41B93">
              <w:rPr>
                <w:sz w:val="20"/>
                <w:szCs w:val="20"/>
              </w:rPr>
              <w:t xml:space="preserve">Organizacje pozarządowe </w:t>
            </w:r>
          </w:p>
        </w:tc>
      </w:tr>
      <w:tr w:rsidR="00E800B4" w:rsidRPr="00B41B93" w:rsidTr="00A44BFE">
        <w:tc>
          <w:tcPr>
            <w:tcW w:w="2408" w:type="dxa"/>
            <w:shd w:val="clear" w:color="auto" w:fill="FFFFFF" w:themeFill="background1"/>
            <w:vAlign w:val="center"/>
          </w:tcPr>
          <w:p w:rsidR="00E800B4" w:rsidRPr="00B41B93" w:rsidRDefault="00E800B4" w:rsidP="00A44BFE">
            <w:pPr>
              <w:rPr>
                <w:sz w:val="20"/>
                <w:szCs w:val="20"/>
              </w:rPr>
            </w:pPr>
            <w:r w:rsidRPr="00B41B93">
              <w:rPr>
                <w:sz w:val="20"/>
                <w:szCs w:val="20"/>
              </w:rPr>
              <w:t xml:space="preserve">2 TWORZENIE ATRAKCYJNYCH WARUNKÓW DO ŻYCIA </w:t>
            </w:r>
            <w:r w:rsidRPr="00B41B93">
              <w:rPr>
                <w:sz w:val="20"/>
                <w:szCs w:val="20"/>
              </w:rPr>
              <w:lastRenderedPageBreak/>
              <w:t>DLA MIESZKAŃCÓW</w:t>
            </w:r>
          </w:p>
        </w:tc>
        <w:tc>
          <w:tcPr>
            <w:tcW w:w="2448" w:type="dxa"/>
            <w:shd w:val="clear" w:color="auto" w:fill="FFFFFF" w:themeFill="background1"/>
            <w:vAlign w:val="center"/>
          </w:tcPr>
          <w:p w:rsidR="00E800B4" w:rsidRPr="00B41B93" w:rsidRDefault="00E800B4" w:rsidP="00A44BFE">
            <w:pPr>
              <w:rPr>
                <w:sz w:val="20"/>
                <w:szCs w:val="20"/>
              </w:rPr>
            </w:pPr>
            <w:r w:rsidRPr="00E800B4">
              <w:rPr>
                <w:sz w:val="20"/>
                <w:szCs w:val="20"/>
              </w:rPr>
              <w:lastRenderedPageBreak/>
              <w:t xml:space="preserve">WSPÓLNA OFERTA KULTURALNO-HISTORYCZNA (HASŁO: </w:t>
            </w:r>
            <w:r w:rsidRPr="00E800B4">
              <w:rPr>
                <w:sz w:val="20"/>
                <w:szCs w:val="20"/>
              </w:rPr>
              <w:lastRenderedPageBreak/>
              <w:t>POZYTYWNA POLSKA!)</w:t>
            </w:r>
          </w:p>
        </w:tc>
        <w:tc>
          <w:tcPr>
            <w:tcW w:w="4491" w:type="dxa"/>
            <w:shd w:val="clear" w:color="auto" w:fill="FFFFFF" w:themeFill="background1"/>
            <w:vAlign w:val="center"/>
          </w:tcPr>
          <w:p w:rsidR="00E800B4" w:rsidRPr="00B41B93" w:rsidRDefault="00E800B4" w:rsidP="00A44BFE">
            <w:pPr>
              <w:rPr>
                <w:rFonts w:eastAsia="Times New Roman" w:cs="Times New Roman"/>
                <w:sz w:val="20"/>
                <w:szCs w:val="20"/>
                <w:lang w:eastAsia="pl-PL"/>
              </w:rPr>
            </w:pPr>
            <w:r w:rsidRPr="00177DA4">
              <w:rPr>
                <w:rFonts w:cstheme="minorHAnsi"/>
                <w:sz w:val="20"/>
                <w:szCs w:val="20"/>
              </w:rPr>
              <w:lastRenderedPageBreak/>
              <w:t>Rozbudowa infrastruktury instytucji kultury (filie biblioteczne</w:t>
            </w:r>
            <w:r>
              <w:rPr>
                <w:rFonts w:cstheme="minorHAnsi"/>
                <w:sz w:val="20"/>
                <w:szCs w:val="20"/>
              </w:rPr>
              <w:t xml:space="preserve">). Projekt zakłada wybudowanie, wyremontowanie trzech obiektów z przeznaczeniem </w:t>
            </w:r>
            <w:r>
              <w:rPr>
                <w:rFonts w:cstheme="minorHAnsi"/>
                <w:sz w:val="20"/>
                <w:szCs w:val="20"/>
              </w:rPr>
              <w:lastRenderedPageBreak/>
              <w:t>jako filie biblioteczne – miejsce rozwoju kulturalnego mieszkańców</w:t>
            </w:r>
            <w:r w:rsidR="000F7490">
              <w:rPr>
                <w:rFonts w:cstheme="minorHAnsi"/>
                <w:sz w:val="20"/>
                <w:szCs w:val="20"/>
              </w:rPr>
              <w:t>.</w:t>
            </w:r>
          </w:p>
        </w:tc>
        <w:tc>
          <w:tcPr>
            <w:tcW w:w="2035" w:type="dxa"/>
            <w:shd w:val="clear" w:color="auto" w:fill="FFFFFF" w:themeFill="background1"/>
            <w:vAlign w:val="center"/>
          </w:tcPr>
          <w:p w:rsidR="00E800B4" w:rsidRPr="00B41B93" w:rsidRDefault="00E800B4" w:rsidP="00E800B4">
            <w:pPr>
              <w:rPr>
                <w:sz w:val="20"/>
                <w:szCs w:val="20"/>
              </w:rPr>
            </w:pPr>
            <w:r>
              <w:rPr>
                <w:sz w:val="20"/>
                <w:szCs w:val="20"/>
              </w:rPr>
              <w:lastRenderedPageBreak/>
              <w:t>Gmina Stoczek Łukowski</w:t>
            </w:r>
          </w:p>
        </w:tc>
        <w:tc>
          <w:tcPr>
            <w:tcW w:w="2610" w:type="dxa"/>
            <w:shd w:val="clear" w:color="auto" w:fill="FFFFFF" w:themeFill="background1"/>
            <w:vAlign w:val="center"/>
          </w:tcPr>
          <w:p w:rsidR="00E800B4" w:rsidRPr="00B41B93" w:rsidRDefault="00E800B4" w:rsidP="00A44BFE">
            <w:pPr>
              <w:rPr>
                <w:sz w:val="20"/>
                <w:szCs w:val="20"/>
              </w:rPr>
            </w:pPr>
          </w:p>
        </w:tc>
      </w:tr>
      <w:tr w:rsidR="00A97875" w:rsidRPr="00B41B93" w:rsidTr="00A44BFE">
        <w:tc>
          <w:tcPr>
            <w:tcW w:w="2408" w:type="dxa"/>
            <w:vAlign w:val="center"/>
          </w:tcPr>
          <w:p w:rsidR="00A97875" w:rsidRPr="00B41B93" w:rsidRDefault="00A97875" w:rsidP="00A44BFE">
            <w:pPr>
              <w:rPr>
                <w:sz w:val="20"/>
                <w:szCs w:val="20"/>
              </w:rPr>
            </w:pPr>
            <w:r w:rsidRPr="00EF2217">
              <w:rPr>
                <w:sz w:val="20"/>
                <w:szCs w:val="20"/>
              </w:rPr>
              <w:lastRenderedPageBreak/>
              <w:t>2 TWORZENIE ATRAKCYJNYCH WARUNKÓW DO ŻYCIA DLA MIESZKAŃCÓW</w:t>
            </w:r>
          </w:p>
        </w:tc>
        <w:tc>
          <w:tcPr>
            <w:tcW w:w="2448" w:type="dxa"/>
            <w:vAlign w:val="center"/>
          </w:tcPr>
          <w:p w:rsidR="00A97875" w:rsidRPr="00E800B4" w:rsidRDefault="00A97875" w:rsidP="00A44BFE">
            <w:pPr>
              <w:rPr>
                <w:sz w:val="20"/>
                <w:szCs w:val="20"/>
              </w:rPr>
            </w:pPr>
            <w:r w:rsidRPr="00EF2217">
              <w:rPr>
                <w:sz w:val="20"/>
                <w:szCs w:val="20"/>
              </w:rPr>
              <w:t>WSPÓLNA OFERTA KULTURALNO-HISTORYCZNA (HASŁO: POZYTYWNA POLSKA!)</w:t>
            </w:r>
          </w:p>
        </w:tc>
        <w:tc>
          <w:tcPr>
            <w:tcW w:w="4491" w:type="dxa"/>
            <w:vAlign w:val="center"/>
          </w:tcPr>
          <w:p w:rsidR="00A97875" w:rsidRPr="00177DA4" w:rsidRDefault="00A97875" w:rsidP="00A44BFE">
            <w:pPr>
              <w:rPr>
                <w:rFonts w:cstheme="minorHAnsi"/>
                <w:sz w:val="20"/>
                <w:szCs w:val="20"/>
              </w:rPr>
            </w:pPr>
            <w:r>
              <w:rPr>
                <w:rFonts w:cstheme="minorHAnsi"/>
                <w:sz w:val="20"/>
                <w:szCs w:val="20"/>
              </w:rPr>
              <w:t>Stworzenie m</w:t>
            </w:r>
            <w:r w:rsidRPr="00EF2217">
              <w:rPr>
                <w:rFonts w:cstheme="minorHAnsi"/>
                <w:sz w:val="20"/>
                <w:szCs w:val="20"/>
              </w:rPr>
              <w:t>ultimedialne</w:t>
            </w:r>
            <w:r>
              <w:rPr>
                <w:rFonts w:cstheme="minorHAnsi"/>
                <w:sz w:val="20"/>
                <w:szCs w:val="20"/>
              </w:rPr>
              <w:t>go</w:t>
            </w:r>
            <w:r w:rsidRPr="00EF2217">
              <w:rPr>
                <w:rFonts w:cstheme="minorHAnsi"/>
                <w:sz w:val="20"/>
                <w:szCs w:val="20"/>
              </w:rPr>
              <w:t xml:space="preserve"> muzeum w</w:t>
            </w:r>
            <w:r>
              <w:rPr>
                <w:rFonts w:cstheme="minorHAnsi"/>
                <w:sz w:val="20"/>
                <w:szCs w:val="20"/>
              </w:rPr>
              <w:t> </w:t>
            </w:r>
            <w:r w:rsidRPr="00EF2217">
              <w:rPr>
                <w:rFonts w:cstheme="minorHAnsi"/>
                <w:sz w:val="20"/>
                <w:szCs w:val="20"/>
              </w:rPr>
              <w:t xml:space="preserve"> podziemiach zabytkowego kościoła parafialnego w Łukowie</w:t>
            </w:r>
            <w:r>
              <w:rPr>
                <w:rFonts w:cstheme="minorHAnsi"/>
                <w:sz w:val="20"/>
                <w:szCs w:val="20"/>
              </w:rPr>
              <w:t xml:space="preserve">, </w:t>
            </w:r>
            <w:r w:rsidRPr="00EF2217">
              <w:rPr>
                <w:rFonts w:cstheme="minorHAnsi"/>
                <w:sz w:val="20"/>
                <w:szCs w:val="20"/>
              </w:rPr>
              <w:t>eksponujące</w:t>
            </w:r>
            <w:r>
              <w:rPr>
                <w:rFonts w:cstheme="minorHAnsi"/>
                <w:sz w:val="20"/>
                <w:szCs w:val="20"/>
              </w:rPr>
              <w:t>go</w:t>
            </w:r>
            <w:r w:rsidRPr="00EF2217">
              <w:rPr>
                <w:rFonts w:cstheme="minorHAnsi"/>
                <w:sz w:val="20"/>
                <w:szCs w:val="20"/>
              </w:rPr>
              <w:t xml:space="preserve"> historię zakonów bernardynów i pijarów.</w:t>
            </w:r>
            <w:r>
              <w:rPr>
                <w:rFonts w:cstheme="minorHAnsi"/>
                <w:sz w:val="20"/>
                <w:szCs w:val="20"/>
              </w:rPr>
              <w:t xml:space="preserve"> W</w:t>
            </w:r>
            <w:r w:rsidRPr="00EF2217">
              <w:rPr>
                <w:rFonts w:cstheme="minorHAnsi"/>
                <w:sz w:val="20"/>
                <w:szCs w:val="20"/>
              </w:rPr>
              <w:t xml:space="preserve">zbogacenie oferty kulturalnej przy jednoczesnym zachowaniu dziedzictwa historycznego. </w:t>
            </w:r>
            <w:r w:rsidR="003F0424">
              <w:rPr>
                <w:rFonts w:cstheme="minorHAnsi"/>
                <w:sz w:val="20"/>
                <w:szCs w:val="20"/>
              </w:rPr>
              <w:t>Opracowanie programów ochrony zabytków.</w:t>
            </w:r>
          </w:p>
        </w:tc>
        <w:tc>
          <w:tcPr>
            <w:tcW w:w="2035" w:type="dxa"/>
            <w:vAlign w:val="center"/>
          </w:tcPr>
          <w:p w:rsidR="00A97875" w:rsidRDefault="00A97875" w:rsidP="007357ED">
            <w:pPr>
              <w:rPr>
                <w:sz w:val="20"/>
                <w:szCs w:val="20"/>
              </w:rPr>
            </w:pPr>
            <w:r w:rsidRPr="00EF2217">
              <w:rPr>
                <w:rFonts w:cstheme="minorHAnsi"/>
                <w:sz w:val="20"/>
                <w:szCs w:val="20"/>
              </w:rPr>
              <w:t>Parafia Podwyższenia Krzyża Św. w Łukowie</w:t>
            </w:r>
          </w:p>
        </w:tc>
        <w:tc>
          <w:tcPr>
            <w:tcW w:w="2610" w:type="dxa"/>
            <w:vAlign w:val="center"/>
          </w:tcPr>
          <w:p w:rsidR="00A97875" w:rsidRPr="00B41B93" w:rsidRDefault="00A97875" w:rsidP="00A44BFE">
            <w:pPr>
              <w:rPr>
                <w:sz w:val="20"/>
                <w:szCs w:val="20"/>
              </w:rPr>
            </w:pPr>
            <w:r w:rsidRPr="00EF2217">
              <w:rPr>
                <w:rFonts w:cstheme="minorHAnsi"/>
                <w:sz w:val="20"/>
                <w:szCs w:val="20"/>
              </w:rPr>
              <w:t>Parafie z obszaru ŁOF</w:t>
            </w:r>
          </w:p>
        </w:tc>
      </w:tr>
      <w:tr w:rsidR="00EF2217" w:rsidRPr="00B41B93" w:rsidTr="00A44BFE">
        <w:tc>
          <w:tcPr>
            <w:tcW w:w="2408" w:type="dxa"/>
            <w:shd w:val="clear" w:color="auto" w:fill="FFFFFF" w:themeFill="background1"/>
            <w:vAlign w:val="center"/>
          </w:tcPr>
          <w:p w:rsidR="00EF2217" w:rsidRPr="00B41B93" w:rsidRDefault="00EF2217" w:rsidP="00A44BFE">
            <w:pPr>
              <w:rPr>
                <w:sz w:val="20"/>
                <w:szCs w:val="20"/>
              </w:rPr>
            </w:pPr>
            <w:bookmarkStart w:id="40" w:name="_Hlk58774269"/>
            <w:r w:rsidRPr="00EF2217">
              <w:rPr>
                <w:sz w:val="20"/>
                <w:szCs w:val="20"/>
              </w:rPr>
              <w:t>2 TWORZENIE ATRAKCYJNYCH WARUNKÓW DO ŻYCIA DLA MIESZKAŃCÓW</w:t>
            </w:r>
          </w:p>
        </w:tc>
        <w:tc>
          <w:tcPr>
            <w:tcW w:w="2448" w:type="dxa"/>
            <w:shd w:val="clear" w:color="auto" w:fill="FFFFFF" w:themeFill="background1"/>
            <w:vAlign w:val="center"/>
          </w:tcPr>
          <w:p w:rsidR="00EF2217" w:rsidRPr="00E800B4" w:rsidRDefault="00EF2217" w:rsidP="00A44BFE">
            <w:pPr>
              <w:rPr>
                <w:sz w:val="20"/>
                <w:szCs w:val="20"/>
              </w:rPr>
            </w:pPr>
            <w:r w:rsidRPr="00EF2217">
              <w:rPr>
                <w:sz w:val="20"/>
                <w:szCs w:val="20"/>
              </w:rPr>
              <w:t>WSPÓLNA OFERTA KULTURALNO-HISTORYCZNA (HASŁO: POZYTYWNA POLSKA!)</w:t>
            </w:r>
          </w:p>
        </w:tc>
        <w:tc>
          <w:tcPr>
            <w:tcW w:w="4491" w:type="dxa"/>
            <w:shd w:val="clear" w:color="auto" w:fill="FFFFFF" w:themeFill="background1"/>
            <w:vAlign w:val="center"/>
          </w:tcPr>
          <w:p w:rsidR="00EF2217" w:rsidRDefault="00A97875" w:rsidP="00A44BFE">
            <w:pPr>
              <w:rPr>
                <w:rFonts w:cstheme="minorHAnsi"/>
                <w:sz w:val="20"/>
                <w:szCs w:val="20"/>
              </w:rPr>
            </w:pPr>
            <w:r>
              <w:rPr>
                <w:rFonts w:cstheme="minorHAnsi"/>
                <w:sz w:val="20"/>
                <w:szCs w:val="20"/>
              </w:rPr>
              <w:t>Poprawa jakość usług, oferty i stanu infrastruktury obiektów kultury i dziedzictwa kulturowego.</w:t>
            </w:r>
          </w:p>
          <w:p w:rsidR="00A97875" w:rsidRPr="00177DA4" w:rsidRDefault="00A97875" w:rsidP="00A44BFE">
            <w:pPr>
              <w:rPr>
                <w:rFonts w:cstheme="minorHAnsi"/>
                <w:sz w:val="20"/>
                <w:szCs w:val="20"/>
              </w:rPr>
            </w:pPr>
            <w:r w:rsidRPr="00A97875">
              <w:rPr>
                <w:rFonts w:cstheme="minorHAnsi"/>
                <w:sz w:val="20"/>
                <w:szCs w:val="20"/>
              </w:rPr>
              <w:t>Promocja i wspieranie artystów i twórców lokalnych</w:t>
            </w:r>
            <w:r>
              <w:rPr>
                <w:rFonts w:cstheme="minorHAnsi"/>
                <w:sz w:val="20"/>
                <w:szCs w:val="20"/>
              </w:rPr>
              <w:t>.</w:t>
            </w:r>
            <w:r w:rsidRPr="00A97875">
              <w:rPr>
                <w:rFonts w:cstheme="minorHAnsi"/>
                <w:sz w:val="20"/>
                <w:szCs w:val="20"/>
              </w:rPr>
              <w:t xml:space="preserve"> </w:t>
            </w:r>
          </w:p>
        </w:tc>
        <w:tc>
          <w:tcPr>
            <w:tcW w:w="2035" w:type="dxa"/>
            <w:shd w:val="clear" w:color="auto" w:fill="FFFFFF" w:themeFill="background1"/>
            <w:vAlign w:val="center"/>
          </w:tcPr>
          <w:p w:rsidR="00EF2217" w:rsidRDefault="00EF2217" w:rsidP="00E800B4">
            <w:pPr>
              <w:rPr>
                <w:sz w:val="20"/>
                <w:szCs w:val="20"/>
              </w:rPr>
            </w:pPr>
          </w:p>
        </w:tc>
        <w:tc>
          <w:tcPr>
            <w:tcW w:w="2610" w:type="dxa"/>
            <w:shd w:val="clear" w:color="auto" w:fill="FFFFFF" w:themeFill="background1"/>
            <w:vAlign w:val="center"/>
          </w:tcPr>
          <w:p w:rsidR="00EF2217" w:rsidRPr="00B41B93" w:rsidRDefault="00A97875" w:rsidP="00A44BFE">
            <w:pPr>
              <w:rPr>
                <w:sz w:val="20"/>
                <w:szCs w:val="20"/>
              </w:rPr>
            </w:pPr>
            <w:r w:rsidRPr="00A97875">
              <w:rPr>
                <w:sz w:val="20"/>
                <w:szCs w:val="20"/>
              </w:rPr>
              <w:t>Wszystkie gminy ŁOF</w:t>
            </w:r>
          </w:p>
        </w:tc>
      </w:tr>
      <w:tr w:rsidR="00110269" w:rsidRPr="00B41B93" w:rsidTr="00A44BFE">
        <w:tc>
          <w:tcPr>
            <w:tcW w:w="2408" w:type="dxa"/>
            <w:vAlign w:val="center"/>
          </w:tcPr>
          <w:p w:rsidR="00110269" w:rsidRPr="00B41B93" w:rsidRDefault="00110269" w:rsidP="00A44BFE">
            <w:pPr>
              <w:rPr>
                <w:sz w:val="20"/>
                <w:szCs w:val="20"/>
              </w:rPr>
            </w:pPr>
            <w:r>
              <w:rPr>
                <w:sz w:val="20"/>
                <w:szCs w:val="20"/>
              </w:rPr>
              <w:t xml:space="preserve">2 </w:t>
            </w:r>
            <w:r w:rsidRPr="00110269">
              <w:rPr>
                <w:sz w:val="20"/>
                <w:szCs w:val="20"/>
              </w:rPr>
              <w:t>TWORZENIE ATRAKCYJNYCH WARUNKÓW DO ŻYCIA DLA MIESZKAŃCÓW</w:t>
            </w:r>
          </w:p>
        </w:tc>
        <w:tc>
          <w:tcPr>
            <w:tcW w:w="2448" w:type="dxa"/>
            <w:vAlign w:val="center"/>
          </w:tcPr>
          <w:p w:rsidR="00110269" w:rsidRPr="00B41B93" w:rsidRDefault="00110269" w:rsidP="00A44BFE">
            <w:pPr>
              <w:rPr>
                <w:sz w:val="20"/>
                <w:szCs w:val="20"/>
              </w:rPr>
            </w:pPr>
            <w:r w:rsidRPr="00110269">
              <w:rPr>
                <w:sz w:val="20"/>
                <w:szCs w:val="20"/>
              </w:rPr>
              <w:t>NOWOCZESNA INFRASTRUKTURA REKREACYJNO-SPORTOWA</w:t>
            </w:r>
          </w:p>
        </w:tc>
        <w:tc>
          <w:tcPr>
            <w:tcW w:w="4491" w:type="dxa"/>
            <w:vAlign w:val="center"/>
          </w:tcPr>
          <w:p w:rsidR="00110269" w:rsidRPr="00B41B93" w:rsidRDefault="00110269" w:rsidP="00A44BFE">
            <w:pPr>
              <w:rPr>
                <w:rFonts w:eastAsia="Times New Roman" w:cs="Times New Roman"/>
                <w:sz w:val="20"/>
                <w:szCs w:val="20"/>
                <w:lang w:eastAsia="pl-PL"/>
              </w:rPr>
            </w:pPr>
            <w:r w:rsidRPr="00110269">
              <w:rPr>
                <w:rFonts w:eastAsia="Times New Roman" w:cs="Times New Roman"/>
                <w:sz w:val="20"/>
                <w:szCs w:val="20"/>
                <w:lang w:eastAsia="pl-PL"/>
              </w:rPr>
              <w:t>Modernizacja miejskiej pływalni krytej „Delfinek” w Łukowie wraz z jej rozbudową o część rekreacyjną obejmującą strefę basenową, relaksu, fitness oraz zaplecze sanitarno-szatniowe, techniczno-administracyjne z zastosowaniem nowoczesnych technologii</w:t>
            </w:r>
          </w:p>
        </w:tc>
        <w:tc>
          <w:tcPr>
            <w:tcW w:w="2035" w:type="dxa"/>
            <w:vAlign w:val="center"/>
          </w:tcPr>
          <w:p w:rsidR="00110269" w:rsidRPr="00B41B93" w:rsidRDefault="00110269" w:rsidP="007357ED">
            <w:pPr>
              <w:jc w:val="both"/>
              <w:rPr>
                <w:sz w:val="20"/>
                <w:szCs w:val="20"/>
              </w:rPr>
            </w:pPr>
            <w:r w:rsidRPr="00110269">
              <w:rPr>
                <w:sz w:val="20"/>
                <w:szCs w:val="20"/>
              </w:rPr>
              <w:t>Miasto Łuków</w:t>
            </w:r>
          </w:p>
        </w:tc>
        <w:tc>
          <w:tcPr>
            <w:tcW w:w="2610" w:type="dxa"/>
            <w:vAlign w:val="center"/>
          </w:tcPr>
          <w:p w:rsidR="00110269" w:rsidRPr="00B41B93" w:rsidRDefault="00110269" w:rsidP="00A44BFE">
            <w:pPr>
              <w:rPr>
                <w:sz w:val="20"/>
                <w:szCs w:val="20"/>
              </w:rPr>
            </w:pPr>
          </w:p>
        </w:tc>
      </w:tr>
      <w:bookmarkEnd w:id="40"/>
      <w:tr w:rsidR="00064BE0" w:rsidRPr="00B41B93" w:rsidTr="00A44BFE">
        <w:tc>
          <w:tcPr>
            <w:tcW w:w="2408" w:type="dxa"/>
            <w:vAlign w:val="center"/>
          </w:tcPr>
          <w:p w:rsidR="00064BE0" w:rsidRPr="00B41B93" w:rsidRDefault="00064BE0" w:rsidP="00A44BFE">
            <w:pPr>
              <w:rPr>
                <w:sz w:val="20"/>
                <w:szCs w:val="20"/>
              </w:rPr>
            </w:pPr>
            <w:r w:rsidRPr="00B41B93">
              <w:rPr>
                <w:sz w:val="20"/>
                <w:szCs w:val="20"/>
              </w:rPr>
              <w:t>2 TWORZENIE ATRAKCYJNYCH WARUNKÓW DO ŻYCIA DLA MIESZKAŃCÓW</w:t>
            </w:r>
          </w:p>
        </w:tc>
        <w:tc>
          <w:tcPr>
            <w:tcW w:w="2448" w:type="dxa"/>
            <w:vAlign w:val="center"/>
          </w:tcPr>
          <w:p w:rsidR="00064BE0" w:rsidRPr="00B41B93" w:rsidRDefault="00064BE0" w:rsidP="00A44BFE">
            <w:pPr>
              <w:rPr>
                <w:sz w:val="20"/>
                <w:szCs w:val="20"/>
              </w:rPr>
            </w:pPr>
            <w:r w:rsidRPr="00B41B93">
              <w:rPr>
                <w:sz w:val="20"/>
                <w:szCs w:val="20"/>
              </w:rPr>
              <w:t>NOWOCZESNA INFRASTRUKTURA REKREACYJNO-SPORTOWA</w:t>
            </w:r>
          </w:p>
        </w:tc>
        <w:tc>
          <w:tcPr>
            <w:tcW w:w="4491" w:type="dxa"/>
            <w:vAlign w:val="center"/>
          </w:tcPr>
          <w:p w:rsidR="00064BE0" w:rsidRPr="00B41B93" w:rsidRDefault="00064BE0" w:rsidP="00A44BFE">
            <w:pPr>
              <w:rPr>
                <w:sz w:val="20"/>
                <w:szCs w:val="20"/>
              </w:rPr>
            </w:pPr>
            <w:r w:rsidRPr="00B41B93">
              <w:rPr>
                <w:rFonts w:eastAsia="Times New Roman" w:cs="Times New Roman"/>
                <w:sz w:val="20"/>
                <w:szCs w:val="20"/>
                <w:lang w:eastAsia="pl-PL"/>
              </w:rPr>
              <w:t xml:space="preserve">„Zielone drogi” - Budowa, przebudowa, remont ścieżek rowerowych tworzących kompleksową sieć obszaru. W ramach projektu powstaną także stacje obsługi i wypożyczalnie rowerów oraz samoobsługowe stacje naprawy rowerów. </w:t>
            </w:r>
          </w:p>
        </w:tc>
        <w:tc>
          <w:tcPr>
            <w:tcW w:w="2035" w:type="dxa"/>
            <w:vAlign w:val="center"/>
          </w:tcPr>
          <w:p w:rsidR="00064BE0" w:rsidRPr="00B41B93" w:rsidRDefault="00064BE0" w:rsidP="007357ED">
            <w:pPr>
              <w:jc w:val="both"/>
              <w:rPr>
                <w:sz w:val="20"/>
                <w:szCs w:val="20"/>
              </w:rPr>
            </w:pPr>
          </w:p>
        </w:tc>
        <w:tc>
          <w:tcPr>
            <w:tcW w:w="2610" w:type="dxa"/>
            <w:vAlign w:val="center"/>
          </w:tcPr>
          <w:p w:rsidR="00064BE0" w:rsidRPr="00B41B93" w:rsidRDefault="00064BE0" w:rsidP="00A44BFE">
            <w:pPr>
              <w:rPr>
                <w:b/>
                <w:bCs/>
                <w:sz w:val="20"/>
                <w:szCs w:val="20"/>
              </w:rPr>
            </w:pPr>
            <w:r w:rsidRPr="00B41B93">
              <w:rPr>
                <w:sz w:val="20"/>
                <w:szCs w:val="20"/>
              </w:rPr>
              <w:t>Wszystkie gminy ŁOF</w:t>
            </w:r>
          </w:p>
        </w:tc>
      </w:tr>
      <w:tr w:rsidR="00B41B93" w:rsidRPr="00B41B93" w:rsidTr="00A44BFE">
        <w:tc>
          <w:tcPr>
            <w:tcW w:w="2408" w:type="dxa"/>
            <w:shd w:val="clear" w:color="auto" w:fill="FFFFFF" w:themeFill="background1"/>
            <w:vAlign w:val="center"/>
          </w:tcPr>
          <w:p w:rsidR="00B41B93" w:rsidRPr="00B41B93" w:rsidRDefault="00B41B93" w:rsidP="00A44BFE">
            <w:pPr>
              <w:rPr>
                <w:sz w:val="20"/>
                <w:szCs w:val="20"/>
              </w:rPr>
            </w:pPr>
            <w:bookmarkStart w:id="41" w:name="_Hlk58772372"/>
            <w:r w:rsidRPr="00B41B93">
              <w:rPr>
                <w:sz w:val="20"/>
                <w:szCs w:val="20"/>
              </w:rPr>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NOWOCZESNA INFRASTRUKTURA REKREACYJNO-SPORTOWA</w:t>
            </w:r>
          </w:p>
        </w:tc>
        <w:tc>
          <w:tcPr>
            <w:tcW w:w="4491" w:type="dxa"/>
            <w:shd w:val="clear" w:color="auto" w:fill="FFFFFF" w:themeFill="background1"/>
            <w:vAlign w:val="center"/>
          </w:tcPr>
          <w:p w:rsidR="00B41B93" w:rsidRPr="00B41B93" w:rsidRDefault="00064BE0" w:rsidP="00A44BFE">
            <w:pPr>
              <w:rPr>
                <w:sz w:val="20"/>
                <w:szCs w:val="20"/>
              </w:rPr>
            </w:pPr>
            <w:r>
              <w:rPr>
                <w:rFonts w:eastAsia="Times New Roman" w:cs="Times New Roman"/>
                <w:sz w:val="20"/>
                <w:szCs w:val="20"/>
                <w:lang w:eastAsia="pl-PL"/>
              </w:rPr>
              <w:t>Budowa i modernizacja infrastruktury obsługi ruchu turystycznego.</w:t>
            </w:r>
          </w:p>
        </w:tc>
        <w:tc>
          <w:tcPr>
            <w:tcW w:w="2035" w:type="dxa"/>
            <w:shd w:val="clear" w:color="auto" w:fill="FFFFFF" w:themeFill="background1"/>
            <w:vAlign w:val="center"/>
          </w:tcPr>
          <w:p w:rsidR="00B41B93" w:rsidRPr="00B41B93" w:rsidRDefault="00B41B93" w:rsidP="00B41B93">
            <w:pPr>
              <w:jc w:val="both"/>
              <w:rPr>
                <w:sz w:val="20"/>
                <w:szCs w:val="20"/>
              </w:rPr>
            </w:pPr>
          </w:p>
        </w:tc>
        <w:tc>
          <w:tcPr>
            <w:tcW w:w="2610" w:type="dxa"/>
            <w:shd w:val="clear" w:color="auto" w:fill="FFFFFF" w:themeFill="background1"/>
            <w:vAlign w:val="center"/>
          </w:tcPr>
          <w:p w:rsidR="00B41B93" w:rsidRPr="00B41B93" w:rsidRDefault="00B41B93" w:rsidP="00A44BFE">
            <w:pPr>
              <w:rPr>
                <w:b/>
                <w:bCs/>
                <w:sz w:val="20"/>
                <w:szCs w:val="20"/>
              </w:rPr>
            </w:pPr>
            <w:r w:rsidRPr="00B41B93">
              <w:rPr>
                <w:sz w:val="20"/>
                <w:szCs w:val="20"/>
              </w:rPr>
              <w:t>Wszystkie gminy ŁOF</w:t>
            </w:r>
          </w:p>
        </w:tc>
      </w:tr>
      <w:bookmarkEnd w:id="41"/>
      <w:tr w:rsidR="00B41B93" w:rsidRPr="00B41B93" w:rsidTr="00A44BFE">
        <w:tc>
          <w:tcPr>
            <w:tcW w:w="2408" w:type="dxa"/>
            <w:shd w:val="clear" w:color="auto" w:fill="FFFFFF" w:themeFill="background1"/>
            <w:vAlign w:val="center"/>
          </w:tcPr>
          <w:p w:rsidR="00B41B93" w:rsidRPr="00B41B93" w:rsidRDefault="00B41B93" w:rsidP="00A44BFE">
            <w:pPr>
              <w:rPr>
                <w:sz w:val="20"/>
                <w:szCs w:val="20"/>
              </w:rPr>
            </w:pPr>
            <w:r w:rsidRPr="00B41B93">
              <w:rPr>
                <w:sz w:val="20"/>
                <w:szCs w:val="20"/>
              </w:rPr>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NOWOCZESNA INFRASTRUKTURA REKREACYJNO-SPORTOWA</w:t>
            </w:r>
          </w:p>
        </w:tc>
        <w:tc>
          <w:tcPr>
            <w:tcW w:w="4491" w:type="dxa"/>
            <w:shd w:val="clear" w:color="auto" w:fill="FFFFFF" w:themeFill="background1"/>
            <w:vAlign w:val="center"/>
          </w:tcPr>
          <w:p w:rsidR="00B41B93" w:rsidRPr="00B41B93" w:rsidRDefault="00B41B93" w:rsidP="00A44BFE">
            <w:pPr>
              <w:rPr>
                <w:rFonts w:eastAsia="Times New Roman" w:cs="Times New Roman"/>
                <w:sz w:val="20"/>
                <w:szCs w:val="20"/>
                <w:lang w:eastAsia="pl-PL"/>
              </w:rPr>
            </w:pPr>
            <w:r w:rsidRPr="00B41B93">
              <w:rPr>
                <w:sz w:val="20"/>
                <w:szCs w:val="20"/>
              </w:rPr>
              <w:t>Budowa Powiatowego Centrum Lekkoatletycznego w Adamowie</w:t>
            </w:r>
          </w:p>
        </w:tc>
        <w:tc>
          <w:tcPr>
            <w:tcW w:w="2035" w:type="dxa"/>
            <w:shd w:val="clear" w:color="auto" w:fill="FFFFFF" w:themeFill="background1"/>
            <w:vAlign w:val="center"/>
          </w:tcPr>
          <w:p w:rsidR="00B41B93" w:rsidRPr="00B41B93" w:rsidRDefault="00B41B93" w:rsidP="00B41B93">
            <w:pPr>
              <w:jc w:val="both"/>
              <w:rPr>
                <w:sz w:val="20"/>
                <w:szCs w:val="20"/>
              </w:rPr>
            </w:pPr>
            <w:r w:rsidRPr="00B41B93">
              <w:rPr>
                <w:sz w:val="20"/>
                <w:szCs w:val="20"/>
              </w:rPr>
              <w:t>Gmina Adamów</w:t>
            </w:r>
          </w:p>
        </w:tc>
        <w:tc>
          <w:tcPr>
            <w:tcW w:w="2610" w:type="dxa"/>
            <w:shd w:val="clear" w:color="auto" w:fill="FFFFFF" w:themeFill="background1"/>
            <w:vAlign w:val="center"/>
          </w:tcPr>
          <w:p w:rsidR="00B41B93" w:rsidRPr="00B41B93" w:rsidRDefault="00B41B93" w:rsidP="00A44BFE">
            <w:pPr>
              <w:rPr>
                <w:sz w:val="20"/>
                <w:szCs w:val="20"/>
              </w:rPr>
            </w:pPr>
            <w:r w:rsidRPr="00B41B93">
              <w:rPr>
                <w:sz w:val="20"/>
                <w:szCs w:val="20"/>
              </w:rPr>
              <w:t>Organizacje pozarządowe</w:t>
            </w:r>
          </w:p>
        </w:tc>
      </w:tr>
      <w:tr w:rsidR="00B41B93" w:rsidRPr="00B41B93" w:rsidTr="00A44BFE">
        <w:tc>
          <w:tcPr>
            <w:tcW w:w="2408" w:type="dxa"/>
            <w:shd w:val="clear" w:color="auto" w:fill="FFFFFF" w:themeFill="background1"/>
            <w:vAlign w:val="center"/>
          </w:tcPr>
          <w:p w:rsidR="00B41B93" w:rsidRPr="00B41B93" w:rsidRDefault="00B41B93" w:rsidP="00A44BFE">
            <w:pPr>
              <w:rPr>
                <w:sz w:val="20"/>
                <w:szCs w:val="20"/>
              </w:rPr>
            </w:pPr>
            <w:r w:rsidRPr="00B41B93">
              <w:rPr>
                <w:sz w:val="20"/>
                <w:szCs w:val="20"/>
              </w:rPr>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NOWOCZESNA INFRASTRUKTURA REKREACYJNO-SPORTOWA</w:t>
            </w:r>
          </w:p>
        </w:tc>
        <w:tc>
          <w:tcPr>
            <w:tcW w:w="4491" w:type="dxa"/>
            <w:shd w:val="clear" w:color="auto" w:fill="FFFFFF" w:themeFill="background1"/>
            <w:vAlign w:val="center"/>
          </w:tcPr>
          <w:p w:rsidR="00B41B93" w:rsidRPr="00B41B93" w:rsidRDefault="00000BA1" w:rsidP="00A44BFE">
            <w:pPr>
              <w:autoSpaceDE w:val="0"/>
              <w:autoSpaceDN w:val="0"/>
              <w:adjustRightInd w:val="0"/>
              <w:rPr>
                <w:rFonts w:cs="Calibri,Bold"/>
                <w:bCs/>
                <w:sz w:val="20"/>
                <w:szCs w:val="20"/>
              </w:rPr>
            </w:pPr>
            <w:r w:rsidRPr="00000BA1">
              <w:rPr>
                <w:rFonts w:cs="Calibri,Bold"/>
                <w:bCs/>
                <w:sz w:val="20"/>
                <w:szCs w:val="20"/>
              </w:rPr>
              <w:t xml:space="preserve">Budowa infrastruktury sportowej uwzględniającej boiska, halę sportową, pumptracka, ściankę wspinaczkową, parkur, urządzenia do street workout, której celem będzie stworzenie </w:t>
            </w:r>
            <w:r w:rsidRPr="00000BA1">
              <w:rPr>
                <w:rFonts w:cs="Calibri,Bold"/>
                <w:bCs/>
                <w:sz w:val="20"/>
                <w:szCs w:val="20"/>
              </w:rPr>
              <w:lastRenderedPageBreak/>
              <w:t>ogólnodostępnej infrastruktury umożliwiającej spędzanie czasu wolnego i  uprawianie sportu.</w:t>
            </w:r>
          </w:p>
        </w:tc>
        <w:tc>
          <w:tcPr>
            <w:tcW w:w="2035" w:type="dxa"/>
            <w:shd w:val="clear" w:color="auto" w:fill="FFFFFF" w:themeFill="background1"/>
            <w:vAlign w:val="center"/>
          </w:tcPr>
          <w:p w:rsidR="00B41B93" w:rsidRPr="00B41B93" w:rsidRDefault="00B41B93" w:rsidP="00B41B93">
            <w:pPr>
              <w:jc w:val="both"/>
              <w:rPr>
                <w:sz w:val="20"/>
                <w:szCs w:val="20"/>
              </w:rPr>
            </w:pPr>
            <w:r w:rsidRPr="00B41B93">
              <w:rPr>
                <w:sz w:val="20"/>
                <w:szCs w:val="20"/>
              </w:rPr>
              <w:lastRenderedPageBreak/>
              <w:t xml:space="preserve">Miasto Łuków </w:t>
            </w:r>
          </w:p>
        </w:tc>
        <w:tc>
          <w:tcPr>
            <w:tcW w:w="2610" w:type="dxa"/>
            <w:shd w:val="clear" w:color="auto" w:fill="FFFFFF" w:themeFill="background1"/>
            <w:vAlign w:val="center"/>
          </w:tcPr>
          <w:p w:rsidR="00B41B93" w:rsidRPr="00B41B93" w:rsidRDefault="00B41B93" w:rsidP="00A44BFE">
            <w:pPr>
              <w:rPr>
                <w:sz w:val="20"/>
                <w:szCs w:val="20"/>
              </w:rPr>
            </w:pPr>
          </w:p>
        </w:tc>
      </w:tr>
      <w:tr w:rsidR="001A2131" w:rsidRPr="00B41B93" w:rsidTr="00A44BFE">
        <w:tc>
          <w:tcPr>
            <w:tcW w:w="2408" w:type="dxa"/>
            <w:shd w:val="clear" w:color="auto" w:fill="FFFFFF" w:themeFill="background1"/>
            <w:vAlign w:val="center"/>
          </w:tcPr>
          <w:p w:rsidR="001A2131" w:rsidRPr="00B41B93" w:rsidRDefault="001A2131" w:rsidP="00A44BFE">
            <w:pPr>
              <w:rPr>
                <w:sz w:val="20"/>
                <w:szCs w:val="20"/>
              </w:rPr>
            </w:pPr>
            <w:r w:rsidRPr="001A2131">
              <w:rPr>
                <w:sz w:val="20"/>
                <w:szCs w:val="20"/>
              </w:rPr>
              <w:lastRenderedPageBreak/>
              <w:t>2 TWORZENIE ATRAKCYJNYCH WARUNKÓW DO ŻYCIA DLA MIESZKAŃCÓW</w:t>
            </w:r>
          </w:p>
        </w:tc>
        <w:tc>
          <w:tcPr>
            <w:tcW w:w="2448" w:type="dxa"/>
            <w:shd w:val="clear" w:color="auto" w:fill="FFFFFF" w:themeFill="background1"/>
            <w:vAlign w:val="center"/>
          </w:tcPr>
          <w:p w:rsidR="001A2131" w:rsidRPr="00B41B93" w:rsidRDefault="001A2131" w:rsidP="00A44BFE">
            <w:pPr>
              <w:rPr>
                <w:sz w:val="20"/>
                <w:szCs w:val="20"/>
              </w:rPr>
            </w:pPr>
            <w:r w:rsidRPr="001A2131">
              <w:rPr>
                <w:sz w:val="20"/>
                <w:szCs w:val="20"/>
              </w:rPr>
              <w:t>NOWOCZESNA INFRASTRUKTURA REKREACYJNO-SPORTOWA</w:t>
            </w:r>
          </w:p>
        </w:tc>
        <w:tc>
          <w:tcPr>
            <w:tcW w:w="4491" w:type="dxa"/>
            <w:shd w:val="clear" w:color="auto" w:fill="FFFFFF" w:themeFill="background1"/>
            <w:vAlign w:val="center"/>
          </w:tcPr>
          <w:p w:rsidR="001A2131" w:rsidRPr="00B41B93" w:rsidRDefault="001A2131" w:rsidP="00A44BFE">
            <w:pPr>
              <w:autoSpaceDE w:val="0"/>
              <w:autoSpaceDN w:val="0"/>
              <w:adjustRightInd w:val="0"/>
              <w:rPr>
                <w:rFonts w:cs="Calibri,Bold"/>
                <w:bCs/>
                <w:sz w:val="20"/>
                <w:szCs w:val="20"/>
              </w:rPr>
            </w:pPr>
            <w:r>
              <w:rPr>
                <w:rFonts w:cs="Calibri,Bold"/>
                <w:bCs/>
                <w:sz w:val="20"/>
                <w:szCs w:val="20"/>
              </w:rPr>
              <w:t>Budowa Parku Sportu</w:t>
            </w:r>
          </w:p>
        </w:tc>
        <w:tc>
          <w:tcPr>
            <w:tcW w:w="2035" w:type="dxa"/>
            <w:shd w:val="clear" w:color="auto" w:fill="FFFFFF" w:themeFill="background1"/>
            <w:vAlign w:val="center"/>
          </w:tcPr>
          <w:p w:rsidR="001A2131" w:rsidRPr="00B41B93" w:rsidRDefault="001A2131" w:rsidP="001A2131">
            <w:pPr>
              <w:rPr>
                <w:sz w:val="20"/>
                <w:szCs w:val="20"/>
              </w:rPr>
            </w:pPr>
            <w:r>
              <w:rPr>
                <w:sz w:val="20"/>
                <w:szCs w:val="20"/>
              </w:rPr>
              <w:t>Miasto Stoczek Łukowski</w:t>
            </w:r>
          </w:p>
        </w:tc>
        <w:tc>
          <w:tcPr>
            <w:tcW w:w="2610" w:type="dxa"/>
            <w:shd w:val="clear" w:color="auto" w:fill="FFFFFF" w:themeFill="background1"/>
            <w:vAlign w:val="center"/>
          </w:tcPr>
          <w:p w:rsidR="001A2131" w:rsidRPr="00B41B93" w:rsidRDefault="001A2131" w:rsidP="00A44BFE">
            <w:pPr>
              <w:rPr>
                <w:sz w:val="20"/>
                <w:szCs w:val="20"/>
              </w:rPr>
            </w:pPr>
          </w:p>
        </w:tc>
      </w:tr>
      <w:tr w:rsidR="00B41B93" w:rsidRPr="00B41B93" w:rsidTr="00A44BFE">
        <w:tc>
          <w:tcPr>
            <w:tcW w:w="2408" w:type="dxa"/>
            <w:shd w:val="clear" w:color="auto" w:fill="FFFFFF" w:themeFill="background1"/>
            <w:vAlign w:val="center"/>
          </w:tcPr>
          <w:p w:rsidR="00B41B93" w:rsidRPr="00B41B93" w:rsidRDefault="00B41B93" w:rsidP="00A44BFE">
            <w:pPr>
              <w:rPr>
                <w:sz w:val="20"/>
                <w:szCs w:val="20"/>
              </w:rPr>
            </w:pPr>
            <w:r w:rsidRPr="00B41B93">
              <w:rPr>
                <w:sz w:val="20"/>
                <w:szCs w:val="20"/>
              </w:rPr>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NOWOCZESNA INFRASTRUKTURA REKREACYJNO-SPORTOWA</w:t>
            </w:r>
          </w:p>
        </w:tc>
        <w:tc>
          <w:tcPr>
            <w:tcW w:w="4491" w:type="dxa"/>
            <w:shd w:val="clear" w:color="auto" w:fill="FFFFFF" w:themeFill="background1"/>
            <w:vAlign w:val="center"/>
          </w:tcPr>
          <w:p w:rsidR="00064BE0" w:rsidRDefault="00064BE0" w:rsidP="00A44BFE">
            <w:pPr>
              <w:rPr>
                <w:sz w:val="20"/>
                <w:szCs w:val="20"/>
              </w:rPr>
            </w:pPr>
            <w:r>
              <w:rPr>
                <w:sz w:val="20"/>
                <w:szCs w:val="20"/>
              </w:rPr>
              <w:t xml:space="preserve">Budowa i modernizacja infrastruktury sportowej i </w:t>
            </w:r>
            <w:r w:rsidR="008421C8">
              <w:rPr>
                <w:sz w:val="20"/>
                <w:szCs w:val="20"/>
              </w:rPr>
              <w:t> </w:t>
            </w:r>
            <w:r>
              <w:rPr>
                <w:sz w:val="20"/>
                <w:szCs w:val="20"/>
              </w:rPr>
              <w:t>rekreacyjnej.</w:t>
            </w:r>
          </w:p>
          <w:p w:rsidR="00B41B93" w:rsidRPr="00B41B93" w:rsidRDefault="00B41B93" w:rsidP="00A44BFE">
            <w:pPr>
              <w:rPr>
                <w:sz w:val="20"/>
                <w:szCs w:val="20"/>
              </w:rPr>
            </w:pPr>
            <w:r w:rsidRPr="00B41B93">
              <w:rPr>
                <w:sz w:val="20"/>
                <w:szCs w:val="20"/>
              </w:rPr>
              <w:t xml:space="preserve">Wymiana nawierzchni </w:t>
            </w:r>
            <w:r w:rsidR="00C24CB9">
              <w:rPr>
                <w:sz w:val="20"/>
                <w:szCs w:val="20"/>
              </w:rPr>
              <w:t xml:space="preserve">na poliuretanową </w:t>
            </w:r>
            <w:r w:rsidRPr="00B41B93">
              <w:rPr>
                <w:sz w:val="20"/>
                <w:szCs w:val="20"/>
              </w:rPr>
              <w:t xml:space="preserve">na pięciu boiskach </w:t>
            </w:r>
            <w:r w:rsidR="000F7490">
              <w:rPr>
                <w:sz w:val="20"/>
                <w:szCs w:val="20"/>
              </w:rPr>
              <w:t xml:space="preserve">i czterech placach zabaw </w:t>
            </w:r>
            <w:r w:rsidRPr="00B41B93">
              <w:rPr>
                <w:sz w:val="20"/>
                <w:szCs w:val="20"/>
              </w:rPr>
              <w:t>w następują</w:t>
            </w:r>
            <w:r w:rsidR="000F7490">
              <w:rPr>
                <w:sz w:val="20"/>
                <w:szCs w:val="20"/>
              </w:rPr>
              <w:t>c</w:t>
            </w:r>
            <w:r w:rsidRPr="00B41B93">
              <w:rPr>
                <w:sz w:val="20"/>
                <w:szCs w:val="20"/>
              </w:rPr>
              <w:t>ych miejscowościach: Krynka, Zalesie, Czerśl, Gręzówka, Gołąbki</w:t>
            </w:r>
            <w:r w:rsidR="000F7490">
              <w:rPr>
                <w:sz w:val="20"/>
                <w:szCs w:val="20"/>
              </w:rPr>
              <w:t xml:space="preserve">. </w:t>
            </w:r>
          </w:p>
          <w:p w:rsidR="00B41B93" w:rsidRDefault="00B41B93" w:rsidP="00A44BFE">
            <w:pPr>
              <w:autoSpaceDE w:val="0"/>
              <w:autoSpaceDN w:val="0"/>
              <w:adjustRightInd w:val="0"/>
              <w:rPr>
                <w:sz w:val="20"/>
                <w:szCs w:val="20"/>
              </w:rPr>
            </w:pPr>
            <w:r w:rsidRPr="00B41B93">
              <w:rPr>
                <w:sz w:val="20"/>
                <w:szCs w:val="20"/>
              </w:rPr>
              <w:t>Budowa pełnowymiarowego, trawiastego boiska do piłki nożnej wraz z infrastrukturą towarzyszącą w</w:t>
            </w:r>
            <w:r w:rsidR="008421C8">
              <w:rPr>
                <w:sz w:val="20"/>
                <w:szCs w:val="20"/>
              </w:rPr>
              <w:t> </w:t>
            </w:r>
            <w:r w:rsidRPr="00B41B93">
              <w:rPr>
                <w:sz w:val="20"/>
                <w:szCs w:val="20"/>
              </w:rPr>
              <w:t xml:space="preserve"> miejscowości Kosuty</w:t>
            </w:r>
            <w:r w:rsidR="000F7490">
              <w:rPr>
                <w:sz w:val="20"/>
                <w:szCs w:val="20"/>
              </w:rPr>
              <w:t>.</w:t>
            </w:r>
          </w:p>
          <w:p w:rsidR="000F7490" w:rsidRPr="000F7490" w:rsidRDefault="000F7490" w:rsidP="00A44BFE">
            <w:pPr>
              <w:autoSpaceDE w:val="0"/>
              <w:autoSpaceDN w:val="0"/>
              <w:adjustRightInd w:val="0"/>
              <w:rPr>
                <w:sz w:val="20"/>
                <w:szCs w:val="20"/>
              </w:rPr>
            </w:pPr>
            <w:r>
              <w:rPr>
                <w:sz w:val="20"/>
                <w:szCs w:val="20"/>
              </w:rPr>
              <w:t xml:space="preserve">Budowa </w:t>
            </w:r>
            <w:r w:rsidRPr="000F7490">
              <w:rPr>
                <w:sz w:val="20"/>
                <w:szCs w:val="20"/>
              </w:rPr>
              <w:t>boiska wielofunkcyjnego w Kisielsku</w:t>
            </w:r>
            <w:r>
              <w:rPr>
                <w:sz w:val="20"/>
                <w:szCs w:val="20"/>
              </w:rPr>
              <w:t>.</w:t>
            </w:r>
          </w:p>
        </w:tc>
        <w:tc>
          <w:tcPr>
            <w:tcW w:w="2035" w:type="dxa"/>
            <w:shd w:val="clear" w:color="auto" w:fill="FFFFFF" w:themeFill="background1"/>
            <w:vAlign w:val="center"/>
          </w:tcPr>
          <w:p w:rsidR="000F7490" w:rsidRPr="00B41B93" w:rsidRDefault="000F7490" w:rsidP="000F7490">
            <w:pPr>
              <w:rPr>
                <w:sz w:val="20"/>
                <w:szCs w:val="20"/>
              </w:rPr>
            </w:pPr>
          </w:p>
        </w:tc>
        <w:tc>
          <w:tcPr>
            <w:tcW w:w="2610" w:type="dxa"/>
            <w:shd w:val="clear" w:color="auto" w:fill="FFFFFF" w:themeFill="background1"/>
            <w:vAlign w:val="center"/>
          </w:tcPr>
          <w:p w:rsidR="00B41B93" w:rsidRPr="00B41B93" w:rsidRDefault="00064BE0" w:rsidP="00A44BFE">
            <w:pPr>
              <w:rPr>
                <w:sz w:val="20"/>
                <w:szCs w:val="20"/>
              </w:rPr>
            </w:pPr>
            <w:r w:rsidRPr="00064BE0">
              <w:rPr>
                <w:sz w:val="20"/>
                <w:szCs w:val="20"/>
              </w:rPr>
              <w:t>Wszystkie gminy ŁOF</w:t>
            </w:r>
          </w:p>
        </w:tc>
      </w:tr>
      <w:tr w:rsidR="00B41B93" w:rsidRPr="00B41B93" w:rsidTr="00A44BFE">
        <w:tc>
          <w:tcPr>
            <w:tcW w:w="2408" w:type="dxa"/>
            <w:shd w:val="clear" w:color="auto" w:fill="FFFFFF" w:themeFill="background1"/>
            <w:vAlign w:val="center"/>
          </w:tcPr>
          <w:p w:rsidR="00B41B93" w:rsidRPr="00B41B93" w:rsidRDefault="00B41B93" w:rsidP="00A44BFE">
            <w:pPr>
              <w:rPr>
                <w:sz w:val="20"/>
                <w:szCs w:val="20"/>
              </w:rPr>
            </w:pPr>
            <w:r w:rsidRPr="00B41B93">
              <w:rPr>
                <w:sz w:val="20"/>
                <w:szCs w:val="20"/>
              </w:rPr>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WSPÓLNA OFERTA TURYSTYCZNA - KRA JURAJSKA, AMONITY, BALNEOLOGIA</w:t>
            </w:r>
          </w:p>
        </w:tc>
        <w:tc>
          <w:tcPr>
            <w:tcW w:w="4491" w:type="dxa"/>
            <w:shd w:val="clear" w:color="auto" w:fill="FFFFFF" w:themeFill="background1"/>
            <w:vAlign w:val="center"/>
          </w:tcPr>
          <w:p w:rsidR="00B41B93" w:rsidRPr="00B41B93" w:rsidRDefault="00B41B93" w:rsidP="00A44BFE">
            <w:pPr>
              <w:rPr>
                <w:sz w:val="20"/>
                <w:szCs w:val="20"/>
              </w:rPr>
            </w:pPr>
            <w:r w:rsidRPr="00B41B93">
              <w:rPr>
                <w:rFonts w:eastAsia="Times New Roman" w:cs="Times New Roman"/>
                <w:sz w:val="20"/>
                <w:szCs w:val="20"/>
                <w:lang w:eastAsia="pl-PL"/>
              </w:rPr>
              <w:t xml:space="preserve">Budowa pasywnego budynku Centrum Balneologicznego </w:t>
            </w:r>
            <w:r w:rsidRPr="00B41B93">
              <w:rPr>
                <w:sz w:val="20"/>
                <w:szCs w:val="20"/>
              </w:rPr>
              <w:t>z zaawansowanymi rozwiązaniami energooszczędnymi (m.in.</w:t>
            </w:r>
            <w:r w:rsidRPr="00B41B93">
              <w:rPr>
                <w:b/>
                <w:bCs/>
                <w:sz w:val="20"/>
                <w:szCs w:val="20"/>
              </w:rPr>
              <w:t xml:space="preserve"> </w:t>
            </w:r>
            <w:r w:rsidRPr="00B41B93">
              <w:rPr>
                <w:sz w:val="20"/>
                <w:szCs w:val="20"/>
              </w:rPr>
              <w:t xml:space="preserve">pompy ciepła, instalacje fotowoltaiczne, urządzenia do odzysku ciepła ze ścieków) obejmującego: - </w:t>
            </w:r>
            <w:r w:rsidRPr="00B41B93">
              <w:rPr>
                <w:rFonts w:eastAsia="Times New Roman" w:cs="Times New Roman"/>
                <w:sz w:val="20"/>
                <w:szCs w:val="20"/>
                <w:lang w:eastAsia="pl-PL"/>
              </w:rPr>
              <w:t xml:space="preserve">strefę leczniczą: </w:t>
            </w:r>
            <w:r w:rsidRPr="00B41B93">
              <w:rPr>
                <w:sz w:val="20"/>
                <w:szCs w:val="20"/>
              </w:rPr>
              <w:t>gabinety zabiegowe (wodolecznictwo, masaże), beczki termalne (z wodą siarkową, z termalną wodą solankową jodowaną), - strefę saun, wyposażoną w kompletne zestawy kabin saunowych oraz pryszniców schładzających wraz z przestrzenią do odpoczynku, - strefę basenową (basen wewnętrzny termalny ze stanowiskami do masażu, zjeżdżalnie rurowe, jacuzzi solankowe), - strefę dziecka: wodny plac zabaw dla dzieci z atrakcjami wodnymi (wypełniony wodą ozonowaną).</w:t>
            </w:r>
          </w:p>
        </w:tc>
        <w:tc>
          <w:tcPr>
            <w:tcW w:w="2035" w:type="dxa"/>
            <w:shd w:val="clear" w:color="auto" w:fill="FFFFFF" w:themeFill="background1"/>
            <w:vAlign w:val="center"/>
          </w:tcPr>
          <w:p w:rsidR="00B41B93" w:rsidRPr="00B41B93" w:rsidRDefault="00B41B93" w:rsidP="00B41B93">
            <w:pPr>
              <w:jc w:val="both"/>
              <w:rPr>
                <w:sz w:val="20"/>
                <w:szCs w:val="20"/>
              </w:rPr>
            </w:pPr>
            <w:r w:rsidRPr="00B41B93">
              <w:rPr>
                <w:sz w:val="20"/>
                <w:szCs w:val="20"/>
              </w:rPr>
              <w:t xml:space="preserve">Miasto Łuków </w:t>
            </w:r>
          </w:p>
        </w:tc>
        <w:tc>
          <w:tcPr>
            <w:tcW w:w="2610" w:type="dxa"/>
            <w:shd w:val="clear" w:color="auto" w:fill="FFFFFF" w:themeFill="background1"/>
            <w:vAlign w:val="center"/>
          </w:tcPr>
          <w:p w:rsidR="00B41B93" w:rsidRPr="00B41B93" w:rsidRDefault="00B41B93" w:rsidP="00A44BFE">
            <w:pPr>
              <w:rPr>
                <w:sz w:val="20"/>
                <w:szCs w:val="20"/>
              </w:rPr>
            </w:pPr>
            <w:r w:rsidRPr="00B41B93">
              <w:rPr>
                <w:rFonts w:ascii="Calibri" w:eastAsia="Times New Roman" w:hAnsi="Calibri"/>
                <w:sz w:val="20"/>
                <w:szCs w:val="20"/>
                <w:lang w:eastAsia="pl-PL"/>
              </w:rPr>
              <w:t>Uniwersytet Medyczny w</w:t>
            </w:r>
            <w:r w:rsidR="005B78D2">
              <w:rPr>
                <w:rFonts w:ascii="Calibri" w:eastAsia="Times New Roman" w:hAnsi="Calibri"/>
                <w:sz w:val="20"/>
                <w:szCs w:val="20"/>
                <w:lang w:eastAsia="pl-PL"/>
              </w:rPr>
              <w:t> </w:t>
            </w:r>
            <w:r w:rsidRPr="00B41B93">
              <w:rPr>
                <w:rFonts w:ascii="Calibri" w:eastAsia="Times New Roman" w:hAnsi="Calibri"/>
                <w:sz w:val="20"/>
                <w:szCs w:val="20"/>
                <w:lang w:eastAsia="pl-PL"/>
              </w:rPr>
              <w:t xml:space="preserve"> Lublinie (w zakresie rekrutacji specjalistów wodolecznictwa z ośrodków akademickich prowadzących edukację z zakresu balneologii), Akademia Wychowania Fizycznego w</w:t>
            </w:r>
            <w:r w:rsidR="005B78D2">
              <w:rPr>
                <w:rFonts w:ascii="Calibri" w:eastAsia="Times New Roman" w:hAnsi="Calibri"/>
                <w:sz w:val="20"/>
                <w:szCs w:val="20"/>
                <w:lang w:eastAsia="pl-PL"/>
              </w:rPr>
              <w:t> </w:t>
            </w:r>
            <w:r w:rsidRPr="00B41B93">
              <w:rPr>
                <w:rFonts w:ascii="Calibri" w:eastAsia="Times New Roman" w:hAnsi="Calibri"/>
                <w:sz w:val="20"/>
                <w:szCs w:val="20"/>
                <w:lang w:eastAsia="pl-PL"/>
              </w:rPr>
              <w:t xml:space="preserve"> Białej Podlaskiej (w zakresie rekrutacji kadry Centrum) Medyczne Studium Zawodowe w Łukowie (w</w:t>
            </w:r>
            <w:r w:rsidR="005B78D2">
              <w:rPr>
                <w:rFonts w:ascii="Calibri" w:eastAsia="Times New Roman" w:hAnsi="Calibri"/>
                <w:sz w:val="20"/>
                <w:szCs w:val="20"/>
                <w:lang w:eastAsia="pl-PL"/>
              </w:rPr>
              <w:t> </w:t>
            </w:r>
            <w:r w:rsidRPr="00B41B93">
              <w:rPr>
                <w:rFonts w:ascii="Calibri" w:eastAsia="Times New Roman" w:hAnsi="Calibri"/>
                <w:sz w:val="20"/>
                <w:szCs w:val="20"/>
                <w:lang w:eastAsia="pl-PL"/>
              </w:rPr>
              <w:t xml:space="preserve"> zakresie rekrutacji fizjoterapeutów).</w:t>
            </w:r>
          </w:p>
        </w:tc>
      </w:tr>
      <w:tr w:rsidR="00B41B93" w:rsidRPr="00B41B93" w:rsidTr="00A44BFE">
        <w:tc>
          <w:tcPr>
            <w:tcW w:w="2408" w:type="dxa"/>
            <w:shd w:val="clear" w:color="auto" w:fill="FFFFFF" w:themeFill="background1"/>
            <w:vAlign w:val="center"/>
          </w:tcPr>
          <w:p w:rsidR="00B41B93" w:rsidRPr="00B41B93" w:rsidRDefault="00B41B93" w:rsidP="00A44BFE">
            <w:pPr>
              <w:rPr>
                <w:sz w:val="20"/>
                <w:szCs w:val="20"/>
              </w:rPr>
            </w:pPr>
            <w:r w:rsidRPr="00B41B93">
              <w:rPr>
                <w:sz w:val="20"/>
                <w:szCs w:val="20"/>
              </w:rPr>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WSPÓLNA OFERTA TURYSTYCZNA - KRA JURAJSKA, AMONITY, BALNEOLOGIA</w:t>
            </w:r>
          </w:p>
        </w:tc>
        <w:tc>
          <w:tcPr>
            <w:tcW w:w="4491" w:type="dxa"/>
            <w:shd w:val="clear" w:color="auto" w:fill="FFFFFF" w:themeFill="background1"/>
            <w:vAlign w:val="center"/>
          </w:tcPr>
          <w:p w:rsidR="00B41B93" w:rsidRPr="00B41B93" w:rsidRDefault="00B41B93" w:rsidP="00A44BFE">
            <w:pPr>
              <w:rPr>
                <w:sz w:val="20"/>
                <w:szCs w:val="20"/>
              </w:rPr>
            </w:pPr>
            <w:r w:rsidRPr="00B41B93">
              <w:rPr>
                <w:sz w:val="20"/>
                <w:szCs w:val="20"/>
              </w:rPr>
              <w:t>Budowa Jurajskiego Centrum Geoturystycznego</w:t>
            </w:r>
          </w:p>
          <w:p w:rsidR="00B41B93" w:rsidRPr="00B41B93" w:rsidRDefault="00B41B93" w:rsidP="00A44BFE">
            <w:pPr>
              <w:autoSpaceDE w:val="0"/>
              <w:autoSpaceDN w:val="0"/>
              <w:adjustRightInd w:val="0"/>
              <w:rPr>
                <w:sz w:val="20"/>
                <w:szCs w:val="20"/>
              </w:rPr>
            </w:pPr>
            <w:r w:rsidRPr="00B41B93">
              <w:rPr>
                <w:rFonts w:cs="MyriadPro-Light"/>
                <w:sz w:val="20"/>
                <w:szCs w:val="20"/>
              </w:rPr>
              <w:t>z infrastrukturą: nowoczesny obiekt muzealny składający się z odkrywki, bloku dydaktycznego z</w:t>
            </w:r>
            <w:r w:rsidR="008421C8">
              <w:rPr>
                <w:rFonts w:cs="MyriadPro-Light"/>
                <w:sz w:val="20"/>
                <w:szCs w:val="20"/>
              </w:rPr>
              <w:t> </w:t>
            </w:r>
            <w:r w:rsidRPr="00B41B93">
              <w:rPr>
                <w:rFonts w:cs="MyriadPro-Light"/>
                <w:sz w:val="20"/>
                <w:szCs w:val="20"/>
              </w:rPr>
              <w:t xml:space="preserve"> zapleczem naukowym, obiektu prezentującego wirtualny świat amonitów, parku nauki i rozrywki </w:t>
            </w:r>
            <w:r w:rsidRPr="00B41B93">
              <w:rPr>
                <w:rFonts w:cs="MyriadPro-Light"/>
                <w:sz w:val="20"/>
                <w:szCs w:val="20"/>
              </w:rPr>
              <w:lastRenderedPageBreak/>
              <w:t>amonitów oraz multimedialne muzeum amonitów wybudowane w technologii pasywnej.</w:t>
            </w:r>
          </w:p>
        </w:tc>
        <w:tc>
          <w:tcPr>
            <w:tcW w:w="2035" w:type="dxa"/>
            <w:shd w:val="clear" w:color="auto" w:fill="FFFFFF" w:themeFill="background1"/>
            <w:vAlign w:val="center"/>
          </w:tcPr>
          <w:p w:rsidR="00B41B93" w:rsidRPr="00B41B93" w:rsidRDefault="00B41B93" w:rsidP="00B41B93">
            <w:pPr>
              <w:jc w:val="both"/>
              <w:rPr>
                <w:sz w:val="20"/>
                <w:szCs w:val="20"/>
              </w:rPr>
            </w:pPr>
            <w:r w:rsidRPr="00B41B93">
              <w:rPr>
                <w:sz w:val="20"/>
                <w:szCs w:val="20"/>
              </w:rPr>
              <w:lastRenderedPageBreak/>
              <w:t>Miasto Łuków</w:t>
            </w:r>
          </w:p>
        </w:tc>
        <w:tc>
          <w:tcPr>
            <w:tcW w:w="2610" w:type="dxa"/>
            <w:shd w:val="clear" w:color="auto" w:fill="FFFFFF" w:themeFill="background1"/>
            <w:vAlign w:val="center"/>
          </w:tcPr>
          <w:p w:rsidR="00B41B93" w:rsidRPr="00B41B93" w:rsidRDefault="00B41B93" w:rsidP="00A44BFE">
            <w:pPr>
              <w:rPr>
                <w:rFonts w:ascii="Calibri" w:eastAsia="Times New Roman" w:hAnsi="Calibri"/>
                <w:sz w:val="20"/>
                <w:szCs w:val="20"/>
                <w:lang w:eastAsia="pl-PL"/>
              </w:rPr>
            </w:pPr>
            <w:r w:rsidRPr="00B41B93">
              <w:rPr>
                <w:rFonts w:ascii="Calibri" w:eastAsia="Times New Roman" w:hAnsi="Calibri"/>
                <w:sz w:val="20"/>
                <w:szCs w:val="20"/>
                <w:lang w:eastAsia="pl-PL"/>
              </w:rPr>
              <w:t xml:space="preserve">Gmina Łuków </w:t>
            </w:r>
          </w:p>
        </w:tc>
      </w:tr>
      <w:tr w:rsidR="00B41B93" w:rsidRPr="00B41B93" w:rsidTr="00A44BFE">
        <w:tc>
          <w:tcPr>
            <w:tcW w:w="2408" w:type="dxa"/>
            <w:shd w:val="clear" w:color="auto" w:fill="FFFFFF" w:themeFill="background1"/>
            <w:vAlign w:val="center"/>
          </w:tcPr>
          <w:p w:rsidR="00B41B93" w:rsidRPr="00B41B93" w:rsidRDefault="00B41B93" w:rsidP="00A44BFE">
            <w:pPr>
              <w:rPr>
                <w:sz w:val="20"/>
                <w:szCs w:val="20"/>
              </w:rPr>
            </w:pPr>
            <w:r w:rsidRPr="00B41B93">
              <w:rPr>
                <w:sz w:val="20"/>
                <w:szCs w:val="20"/>
              </w:rPr>
              <w:lastRenderedPageBreak/>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WSPÓLNA OFERTA TURYSTYCZNA - KRA JURAJSKA, AMONITY, BALNEOLOGIA</w:t>
            </w:r>
          </w:p>
        </w:tc>
        <w:tc>
          <w:tcPr>
            <w:tcW w:w="4491" w:type="dxa"/>
            <w:shd w:val="clear" w:color="auto" w:fill="FFFFFF" w:themeFill="background1"/>
            <w:vAlign w:val="center"/>
          </w:tcPr>
          <w:p w:rsidR="00B41B93" w:rsidRPr="00B41B93" w:rsidRDefault="00B41B93" w:rsidP="00A44BFE">
            <w:pPr>
              <w:rPr>
                <w:sz w:val="20"/>
                <w:szCs w:val="20"/>
              </w:rPr>
            </w:pPr>
            <w:r w:rsidRPr="00B41B93">
              <w:rPr>
                <w:sz w:val="20"/>
                <w:szCs w:val="20"/>
              </w:rPr>
              <w:t>Utworzenie portalu „Ziemia Łukowska” Utworzenie portalu i aplikacji prezentujących walory rekreacyjno-turystyczno –kulturowe ŁOF (wirtualne muzea, kalendarz imprez, szlaki turystyczno-edukacyjne).</w:t>
            </w:r>
          </w:p>
        </w:tc>
        <w:tc>
          <w:tcPr>
            <w:tcW w:w="2035" w:type="dxa"/>
            <w:shd w:val="clear" w:color="auto" w:fill="FFFFFF" w:themeFill="background1"/>
            <w:vAlign w:val="center"/>
          </w:tcPr>
          <w:p w:rsidR="00B41B93" w:rsidRPr="00B41B93" w:rsidRDefault="00B41B93" w:rsidP="00B41B93">
            <w:pPr>
              <w:jc w:val="both"/>
              <w:rPr>
                <w:sz w:val="20"/>
                <w:szCs w:val="20"/>
              </w:rPr>
            </w:pPr>
          </w:p>
        </w:tc>
        <w:tc>
          <w:tcPr>
            <w:tcW w:w="2610" w:type="dxa"/>
            <w:shd w:val="clear" w:color="auto" w:fill="FFFFFF" w:themeFill="background1"/>
            <w:vAlign w:val="center"/>
          </w:tcPr>
          <w:p w:rsidR="00B41B93" w:rsidRPr="00B41B93" w:rsidRDefault="00B41B93" w:rsidP="00A44BFE">
            <w:pPr>
              <w:rPr>
                <w:rFonts w:ascii="Calibri" w:eastAsia="Times New Roman" w:hAnsi="Calibri"/>
                <w:sz w:val="20"/>
                <w:szCs w:val="20"/>
                <w:lang w:eastAsia="pl-PL"/>
              </w:rPr>
            </w:pPr>
            <w:r w:rsidRPr="00B41B93">
              <w:rPr>
                <w:sz w:val="20"/>
                <w:szCs w:val="20"/>
              </w:rPr>
              <w:t>Wszystkie gminy ŁOF</w:t>
            </w:r>
          </w:p>
        </w:tc>
      </w:tr>
      <w:tr w:rsidR="00B41B93" w:rsidRPr="00B41B93" w:rsidTr="00A44BFE">
        <w:tc>
          <w:tcPr>
            <w:tcW w:w="2408" w:type="dxa"/>
            <w:shd w:val="clear" w:color="auto" w:fill="FFFFFF" w:themeFill="background1"/>
            <w:vAlign w:val="center"/>
          </w:tcPr>
          <w:p w:rsidR="00B41B93" w:rsidRPr="00B41B93" w:rsidRDefault="00B41B93" w:rsidP="00A44BFE">
            <w:pPr>
              <w:rPr>
                <w:sz w:val="20"/>
                <w:szCs w:val="20"/>
              </w:rPr>
            </w:pPr>
            <w:r w:rsidRPr="00B41B93">
              <w:rPr>
                <w:sz w:val="20"/>
                <w:szCs w:val="20"/>
              </w:rPr>
              <w:t>2 TWORZENIE ATRAKCYJNYCH WARUNKÓW DO ŻYCIA DLA MIESZKAŃCÓW</w:t>
            </w:r>
          </w:p>
        </w:tc>
        <w:tc>
          <w:tcPr>
            <w:tcW w:w="2448" w:type="dxa"/>
            <w:shd w:val="clear" w:color="auto" w:fill="FFFFFF" w:themeFill="background1"/>
            <w:vAlign w:val="center"/>
          </w:tcPr>
          <w:p w:rsidR="00B41B93" w:rsidRPr="00B41B93" w:rsidRDefault="00B41B93" w:rsidP="00A44BFE">
            <w:pPr>
              <w:rPr>
                <w:sz w:val="20"/>
                <w:szCs w:val="20"/>
              </w:rPr>
            </w:pPr>
            <w:r w:rsidRPr="00B41B93">
              <w:rPr>
                <w:sz w:val="20"/>
                <w:szCs w:val="20"/>
              </w:rPr>
              <w:t>WSPÓLNA OFERTA TURYSTYCZNA - KRA JURAJSKA, AMONITY, BALNEOLOGIA</w:t>
            </w:r>
          </w:p>
        </w:tc>
        <w:tc>
          <w:tcPr>
            <w:tcW w:w="4491" w:type="dxa"/>
            <w:shd w:val="clear" w:color="auto" w:fill="FFFFFF" w:themeFill="background1"/>
            <w:vAlign w:val="center"/>
          </w:tcPr>
          <w:p w:rsidR="00B41B93" w:rsidRPr="00B41B93" w:rsidRDefault="00B41B93" w:rsidP="00A44BFE">
            <w:pPr>
              <w:autoSpaceDE w:val="0"/>
              <w:autoSpaceDN w:val="0"/>
              <w:adjustRightInd w:val="0"/>
              <w:rPr>
                <w:sz w:val="20"/>
                <w:szCs w:val="20"/>
              </w:rPr>
            </w:pPr>
            <w:r w:rsidRPr="00B41B93">
              <w:rPr>
                <w:sz w:val="20"/>
                <w:szCs w:val="20"/>
              </w:rPr>
              <w:t>Budowa infrastruktury poprawiającej mikroklimat z</w:t>
            </w:r>
            <w:r w:rsidR="008421C8">
              <w:rPr>
                <w:sz w:val="20"/>
                <w:szCs w:val="20"/>
              </w:rPr>
              <w:t> </w:t>
            </w:r>
            <w:r w:rsidRPr="00B41B93">
              <w:rPr>
                <w:sz w:val="20"/>
                <w:szCs w:val="20"/>
              </w:rPr>
              <w:t xml:space="preserve"> uwzględnieniem tężni solankowej, która uatrakcyjni ofertę turystyczno-rekreacyjną ŁOF, a</w:t>
            </w:r>
            <w:r w:rsidR="008421C8">
              <w:rPr>
                <w:sz w:val="20"/>
                <w:szCs w:val="20"/>
              </w:rPr>
              <w:t> </w:t>
            </w:r>
            <w:r w:rsidRPr="00B41B93">
              <w:rPr>
                <w:sz w:val="20"/>
                <w:szCs w:val="20"/>
              </w:rPr>
              <w:t xml:space="preserve"> także poprawi jakość życia mieszkańców.</w:t>
            </w:r>
          </w:p>
        </w:tc>
        <w:tc>
          <w:tcPr>
            <w:tcW w:w="2035" w:type="dxa"/>
            <w:shd w:val="clear" w:color="auto" w:fill="FFFFFF" w:themeFill="background1"/>
            <w:vAlign w:val="center"/>
          </w:tcPr>
          <w:p w:rsidR="00B41B93" w:rsidRPr="00B41B93" w:rsidRDefault="00B41B93" w:rsidP="00B41B93">
            <w:pPr>
              <w:jc w:val="both"/>
              <w:rPr>
                <w:sz w:val="20"/>
                <w:szCs w:val="20"/>
              </w:rPr>
            </w:pPr>
            <w:r w:rsidRPr="00B41B93">
              <w:rPr>
                <w:sz w:val="20"/>
                <w:szCs w:val="20"/>
              </w:rPr>
              <w:t xml:space="preserve">Miasto Łuków </w:t>
            </w:r>
          </w:p>
        </w:tc>
        <w:tc>
          <w:tcPr>
            <w:tcW w:w="2610" w:type="dxa"/>
            <w:shd w:val="clear" w:color="auto" w:fill="FFFFFF" w:themeFill="background1"/>
            <w:vAlign w:val="center"/>
          </w:tcPr>
          <w:p w:rsidR="00B41B93" w:rsidRPr="00B41B93" w:rsidRDefault="00B41B93" w:rsidP="00A44BFE">
            <w:pPr>
              <w:rPr>
                <w:sz w:val="20"/>
                <w:szCs w:val="20"/>
              </w:rPr>
            </w:pPr>
          </w:p>
        </w:tc>
      </w:tr>
      <w:tr w:rsidR="00110269" w:rsidRPr="00B41B93" w:rsidTr="00A44BFE">
        <w:tc>
          <w:tcPr>
            <w:tcW w:w="2408" w:type="dxa"/>
            <w:vAlign w:val="center"/>
          </w:tcPr>
          <w:p w:rsidR="00110269" w:rsidRPr="00B41B93" w:rsidRDefault="00110269" w:rsidP="00A44BFE">
            <w:pPr>
              <w:rPr>
                <w:sz w:val="20"/>
                <w:szCs w:val="20"/>
              </w:rPr>
            </w:pPr>
            <w:r>
              <w:rPr>
                <w:sz w:val="20"/>
                <w:szCs w:val="20"/>
              </w:rPr>
              <w:t xml:space="preserve">2 </w:t>
            </w:r>
            <w:r w:rsidRPr="00110269">
              <w:rPr>
                <w:sz w:val="20"/>
                <w:szCs w:val="20"/>
              </w:rPr>
              <w:t>TWORZENIE ATRAKCYJNYCH WARUNKÓW DO ŻYCIA DLA MIESZKAŃCÓW</w:t>
            </w:r>
          </w:p>
        </w:tc>
        <w:tc>
          <w:tcPr>
            <w:tcW w:w="2448" w:type="dxa"/>
            <w:vAlign w:val="center"/>
          </w:tcPr>
          <w:p w:rsidR="00110269" w:rsidRPr="00B41B93" w:rsidRDefault="00110269" w:rsidP="00A44BFE">
            <w:pPr>
              <w:rPr>
                <w:sz w:val="20"/>
                <w:szCs w:val="20"/>
              </w:rPr>
            </w:pPr>
            <w:r w:rsidRPr="00110269">
              <w:rPr>
                <w:sz w:val="20"/>
                <w:szCs w:val="20"/>
              </w:rPr>
              <w:t>WSPÓLNA OFERTA TURYSTYCZNA – KRA JURAJSKA, AMONITY, BALNEOLOGIA</w:t>
            </w:r>
          </w:p>
        </w:tc>
        <w:tc>
          <w:tcPr>
            <w:tcW w:w="4491" w:type="dxa"/>
            <w:vAlign w:val="center"/>
          </w:tcPr>
          <w:p w:rsidR="00110269" w:rsidRPr="00B41B93" w:rsidRDefault="00110269" w:rsidP="00A44BFE">
            <w:pPr>
              <w:rPr>
                <w:rFonts w:eastAsia="Times New Roman" w:cs="Times New Roman"/>
                <w:sz w:val="20"/>
                <w:szCs w:val="20"/>
                <w:lang w:eastAsia="pl-PL"/>
              </w:rPr>
            </w:pPr>
            <w:r w:rsidRPr="00110269">
              <w:rPr>
                <w:rFonts w:eastAsia="Times New Roman" w:cs="Times New Roman"/>
                <w:sz w:val="20"/>
                <w:szCs w:val="20"/>
                <w:lang w:eastAsia="pl-PL"/>
              </w:rPr>
              <w:t>Budowa i modernizacja infrastruktury turystycznej na terenie Kompleksu Rekreacyjnego „Zimna Woda” w mieście Łuków</w:t>
            </w:r>
          </w:p>
        </w:tc>
        <w:tc>
          <w:tcPr>
            <w:tcW w:w="2035" w:type="dxa"/>
            <w:vAlign w:val="center"/>
          </w:tcPr>
          <w:p w:rsidR="00110269" w:rsidRPr="00B41B93" w:rsidRDefault="00110269" w:rsidP="00B41B93">
            <w:pPr>
              <w:jc w:val="both"/>
              <w:rPr>
                <w:sz w:val="20"/>
                <w:szCs w:val="20"/>
              </w:rPr>
            </w:pPr>
            <w:r w:rsidRPr="00110269">
              <w:rPr>
                <w:sz w:val="20"/>
                <w:szCs w:val="20"/>
              </w:rPr>
              <w:t>Miasto Łuków</w:t>
            </w:r>
          </w:p>
        </w:tc>
        <w:tc>
          <w:tcPr>
            <w:tcW w:w="2610" w:type="dxa"/>
            <w:vAlign w:val="center"/>
          </w:tcPr>
          <w:p w:rsidR="00110269" w:rsidRPr="00B41B93" w:rsidRDefault="00110269" w:rsidP="00A44BFE">
            <w:pPr>
              <w:rPr>
                <w:sz w:val="20"/>
                <w:szCs w:val="20"/>
              </w:rPr>
            </w:pP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rFonts w:eastAsia="Times New Roman" w:cs="Times New Roman"/>
                <w:sz w:val="20"/>
                <w:szCs w:val="20"/>
                <w:lang w:eastAsia="pl-PL"/>
              </w:rPr>
            </w:pPr>
            <w:r w:rsidRPr="00B41B93">
              <w:rPr>
                <w:sz w:val="20"/>
                <w:szCs w:val="20"/>
              </w:rPr>
              <w:t>ZIELONA ENERGIA / ADAPTACJA DO ZMIAN KLIMATU</w:t>
            </w:r>
          </w:p>
        </w:tc>
        <w:tc>
          <w:tcPr>
            <w:tcW w:w="4491" w:type="dxa"/>
            <w:vAlign w:val="center"/>
          </w:tcPr>
          <w:p w:rsidR="00B41B93" w:rsidRPr="00B41B93" w:rsidRDefault="00B41B93" w:rsidP="00A44BFE">
            <w:pPr>
              <w:rPr>
                <w:sz w:val="20"/>
                <w:szCs w:val="20"/>
              </w:rPr>
            </w:pPr>
            <w:r w:rsidRPr="00B41B93">
              <w:rPr>
                <w:rFonts w:eastAsia="Times New Roman" w:cs="Times New Roman"/>
                <w:sz w:val="20"/>
                <w:szCs w:val="20"/>
                <w:lang w:eastAsia="pl-PL"/>
              </w:rPr>
              <w:t>Modernizacja oświetlenia ulicznego – wymiana punktów oświetleniowych, budowa farm fotowoltaicznych na potrzeby oświetlenia ulicznego,</w:t>
            </w:r>
            <w:r w:rsidRPr="00B41B93">
              <w:rPr>
                <w:sz w:val="20"/>
                <w:szCs w:val="20"/>
              </w:rPr>
              <w:t xml:space="preserve"> </w:t>
            </w:r>
            <w:r w:rsidRPr="00B41B93">
              <w:rPr>
                <w:rFonts w:eastAsia="Times New Roman" w:cs="Times New Roman"/>
                <w:sz w:val="20"/>
                <w:szCs w:val="20"/>
                <w:lang w:eastAsia="pl-PL"/>
              </w:rPr>
              <w:t xml:space="preserve">system sterowania oświetleniem ulic, umożliwiający inteligentne zarządzanie energią w sieci oświetleniowej, edukacja ekologiczna. </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tr w:rsidR="00DF162B" w:rsidRPr="00B41B93" w:rsidTr="00A44BFE">
        <w:tc>
          <w:tcPr>
            <w:tcW w:w="2408" w:type="dxa"/>
            <w:vAlign w:val="center"/>
          </w:tcPr>
          <w:p w:rsidR="00DF162B" w:rsidRPr="00B41B93" w:rsidRDefault="00DF162B"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DF162B" w:rsidRPr="00B41B93" w:rsidRDefault="00DF162B" w:rsidP="00A44BFE">
            <w:pPr>
              <w:rPr>
                <w:sz w:val="20"/>
                <w:szCs w:val="20"/>
              </w:rPr>
            </w:pPr>
            <w:r w:rsidRPr="00B41B93">
              <w:rPr>
                <w:sz w:val="20"/>
                <w:szCs w:val="20"/>
              </w:rPr>
              <w:t>ZIELONA ENERGIA / ADAPTACJA DO ZMIAN KLIMATU</w:t>
            </w:r>
          </w:p>
        </w:tc>
        <w:tc>
          <w:tcPr>
            <w:tcW w:w="4491" w:type="dxa"/>
            <w:vAlign w:val="center"/>
          </w:tcPr>
          <w:p w:rsidR="00DF162B" w:rsidRDefault="00DF162B" w:rsidP="00A44BFE">
            <w:pPr>
              <w:rPr>
                <w:sz w:val="20"/>
                <w:szCs w:val="20"/>
              </w:rPr>
            </w:pPr>
            <w:r>
              <w:rPr>
                <w:sz w:val="20"/>
                <w:szCs w:val="20"/>
              </w:rPr>
              <w:t xml:space="preserve">Rozwój technologii i infrastruktury OZE. </w:t>
            </w:r>
            <w:r w:rsidRPr="00B41B93">
              <w:rPr>
                <w:sz w:val="20"/>
                <w:szCs w:val="20"/>
              </w:rPr>
              <w:t>Wykorzystanie OZE w budynkach użyteczności publicznej</w:t>
            </w:r>
            <w:r>
              <w:rPr>
                <w:sz w:val="20"/>
                <w:szCs w:val="20"/>
              </w:rPr>
              <w:t xml:space="preserve"> i obiektach prywatnych. </w:t>
            </w:r>
          </w:p>
          <w:p w:rsidR="00DF162B" w:rsidRPr="00B41B93" w:rsidRDefault="00DF162B" w:rsidP="00A44BFE">
            <w:pPr>
              <w:rPr>
                <w:sz w:val="20"/>
                <w:szCs w:val="20"/>
              </w:rPr>
            </w:pPr>
            <w:r w:rsidRPr="00B41B93">
              <w:rPr>
                <w:sz w:val="20"/>
                <w:szCs w:val="20"/>
              </w:rPr>
              <w:t>Działania inwestycyjne poprzedzone będą przeprowadzeniem kompleksowych analiz  wszystkich budynków użyteczności publicznej pod względem zastosowania OZE i rozwiązań prowadzących do oszczędności energii</w:t>
            </w:r>
            <w:r w:rsidR="006F392D">
              <w:rPr>
                <w:sz w:val="20"/>
                <w:szCs w:val="20"/>
              </w:rPr>
              <w:t xml:space="preserve"> i </w:t>
            </w:r>
            <w:r w:rsidRPr="00B41B93">
              <w:rPr>
                <w:sz w:val="20"/>
                <w:szCs w:val="20"/>
              </w:rPr>
              <w:t>doprowadzenia do neutralności energetycznej ŁOF</w:t>
            </w:r>
            <w:r>
              <w:rPr>
                <w:sz w:val="20"/>
                <w:szCs w:val="20"/>
              </w:rPr>
              <w:t>.</w:t>
            </w:r>
          </w:p>
        </w:tc>
        <w:tc>
          <w:tcPr>
            <w:tcW w:w="2035" w:type="dxa"/>
            <w:vAlign w:val="center"/>
          </w:tcPr>
          <w:p w:rsidR="00DF162B" w:rsidRPr="00B41B93" w:rsidRDefault="00DF162B" w:rsidP="007357ED">
            <w:pPr>
              <w:jc w:val="both"/>
              <w:rPr>
                <w:sz w:val="20"/>
                <w:szCs w:val="20"/>
              </w:rPr>
            </w:pPr>
          </w:p>
        </w:tc>
        <w:tc>
          <w:tcPr>
            <w:tcW w:w="2610" w:type="dxa"/>
            <w:vAlign w:val="center"/>
          </w:tcPr>
          <w:p w:rsidR="00DF162B" w:rsidRPr="00B41B93" w:rsidRDefault="00DF162B" w:rsidP="00A44BFE">
            <w:pPr>
              <w:rPr>
                <w:sz w:val="20"/>
                <w:szCs w:val="20"/>
              </w:rPr>
            </w:pPr>
            <w:r w:rsidRPr="00B41B93">
              <w:rPr>
                <w:sz w:val="20"/>
                <w:szCs w:val="20"/>
              </w:rPr>
              <w:t>Wszystkie gminy ŁOF</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ZIELONA ENERGIA / ADAPTACJA DO ZMIAN KLIMATU</w:t>
            </w:r>
          </w:p>
        </w:tc>
        <w:tc>
          <w:tcPr>
            <w:tcW w:w="4491" w:type="dxa"/>
            <w:vAlign w:val="center"/>
          </w:tcPr>
          <w:p w:rsidR="00DF162B" w:rsidRDefault="00DF162B" w:rsidP="00A44BFE">
            <w:pPr>
              <w:rPr>
                <w:sz w:val="20"/>
                <w:szCs w:val="20"/>
              </w:rPr>
            </w:pPr>
            <w:r>
              <w:rPr>
                <w:sz w:val="20"/>
                <w:szCs w:val="20"/>
              </w:rPr>
              <w:t>Inwestycje w zakresie</w:t>
            </w:r>
            <w:r w:rsidRPr="00DF162B">
              <w:rPr>
                <w:sz w:val="20"/>
                <w:szCs w:val="20"/>
              </w:rPr>
              <w:t xml:space="preserve"> małej retencji na terenach wiejskich i miejskich.</w:t>
            </w:r>
          </w:p>
          <w:p w:rsidR="00B41B93" w:rsidRPr="00B41B93" w:rsidRDefault="00DF162B" w:rsidP="00A44BFE">
            <w:pPr>
              <w:rPr>
                <w:sz w:val="20"/>
                <w:szCs w:val="20"/>
              </w:rPr>
            </w:pPr>
            <w:r w:rsidRPr="00DF162B">
              <w:rPr>
                <w:sz w:val="20"/>
                <w:szCs w:val="20"/>
              </w:rPr>
              <w:t xml:space="preserve">Rewitalizacja zbiorników wodnych połączona z </w:t>
            </w:r>
            <w:r w:rsidR="008421C8">
              <w:rPr>
                <w:sz w:val="20"/>
                <w:szCs w:val="20"/>
              </w:rPr>
              <w:t> </w:t>
            </w:r>
            <w:r w:rsidRPr="00DF162B">
              <w:rPr>
                <w:sz w:val="20"/>
                <w:szCs w:val="20"/>
              </w:rPr>
              <w:t>rozbudową infrastruktury</w:t>
            </w:r>
            <w:r>
              <w:rPr>
                <w:sz w:val="20"/>
                <w:szCs w:val="20"/>
              </w:rPr>
              <w:t>.</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lastRenderedPageBreak/>
              <w:t>3. ŁUKOWSKI OBSZAR FUNKCJONALNY OBSZAREM ODPORNYM NA ZMIANY KLIMATU I NIESPODZIEWANE WYDARZENIA</w:t>
            </w:r>
          </w:p>
        </w:tc>
        <w:tc>
          <w:tcPr>
            <w:tcW w:w="2448" w:type="dxa"/>
            <w:vAlign w:val="center"/>
          </w:tcPr>
          <w:p w:rsidR="00B41B93" w:rsidRPr="00B41B93" w:rsidRDefault="00B41B93" w:rsidP="00A44BFE">
            <w:pPr>
              <w:rPr>
                <w:rFonts w:eastAsia="Times New Roman" w:cs="Times New Roman"/>
                <w:sz w:val="20"/>
                <w:szCs w:val="20"/>
                <w:lang w:eastAsia="pl-PL"/>
              </w:rPr>
            </w:pPr>
            <w:r w:rsidRPr="00B41B93">
              <w:rPr>
                <w:sz w:val="20"/>
                <w:szCs w:val="20"/>
              </w:rPr>
              <w:t>ZIELONA ENERGIA / ADAPTACJA DO ZMIAN KLIMATU</w:t>
            </w:r>
          </w:p>
        </w:tc>
        <w:tc>
          <w:tcPr>
            <w:tcW w:w="4491" w:type="dxa"/>
            <w:vAlign w:val="center"/>
          </w:tcPr>
          <w:p w:rsidR="00B41B93" w:rsidRPr="00B41B93" w:rsidRDefault="00B41B93" w:rsidP="00A44BFE">
            <w:pPr>
              <w:rPr>
                <w:sz w:val="20"/>
                <w:szCs w:val="20"/>
              </w:rPr>
            </w:pPr>
            <w:r w:rsidRPr="00B41B93">
              <w:rPr>
                <w:sz w:val="20"/>
                <w:szCs w:val="20"/>
              </w:rPr>
              <w:t>Tereny zielone w przestrzeni publicznej - Utworzenie nowych terenów zielonych i urządzenie już istniejących, w tym m.in. zielone dachy, zielone ściany, nasadzenia dużych drzew, parki kieszonkowe</w:t>
            </w:r>
            <w:r w:rsidR="00CD1E93">
              <w:rPr>
                <w:sz w:val="20"/>
                <w:szCs w:val="20"/>
              </w:rPr>
              <w:t>, zielono – błękitna infrastruktura.</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ZIELONA ENERGIA / ADAPTACJA DO ZMIAN KLIMATU</w:t>
            </w:r>
          </w:p>
        </w:tc>
        <w:tc>
          <w:tcPr>
            <w:tcW w:w="4491" w:type="dxa"/>
            <w:vAlign w:val="center"/>
          </w:tcPr>
          <w:p w:rsidR="00B41B93" w:rsidRPr="00B41B93" w:rsidRDefault="00B41B93" w:rsidP="00A44BFE">
            <w:pPr>
              <w:rPr>
                <w:sz w:val="20"/>
                <w:szCs w:val="20"/>
              </w:rPr>
            </w:pPr>
            <w:r w:rsidRPr="00B41B93">
              <w:rPr>
                <w:sz w:val="20"/>
                <w:szCs w:val="20"/>
              </w:rPr>
              <w:t>Rozbudowa infrastruktury wodno-kanalizacyjnej poprzez dołączanie infrastruktury wodociągowej do terenów nowej zabudowy oraz wybudowanie sieci kanalizacyjnej w miejscowościach nieskanalizowanych</w:t>
            </w:r>
            <w:r w:rsidR="000F7490">
              <w:rPr>
                <w:sz w:val="20"/>
                <w:szCs w:val="20"/>
              </w:rPr>
              <w:t>.</w:t>
            </w:r>
          </w:p>
        </w:tc>
        <w:tc>
          <w:tcPr>
            <w:tcW w:w="2035" w:type="dxa"/>
            <w:vAlign w:val="center"/>
          </w:tcPr>
          <w:p w:rsidR="000F7490" w:rsidRPr="00B41B93" w:rsidRDefault="000F7490" w:rsidP="000F7490">
            <w:pPr>
              <w:rPr>
                <w:sz w:val="20"/>
                <w:szCs w:val="20"/>
              </w:rPr>
            </w:pPr>
          </w:p>
        </w:tc>
        <w:tc>
          <w:tcPr>
            <w:tcW w:w="2610" w:type="dxa"/>
            <w:vAlign w:val="center"/>
          </w:tcPr>
          <w:p w:rsidR="00B41B93" w:rsidRPr="00B41B93" w:rsidRDefault="00CD1E93" w:rsidP="00A44BFE">
            <w:pPr>
              <w:rPr>
                <w:sz w:val="20"/>
                <w:szCs w:val="20"/>
              </w:rPr>
            </w:pPr>
            <w:r w:rsidRPr="00CD1E93">
              <w:rPr>
                <w:sz w:val="20"/>
                <w:szCs w:val="20"/>
              </w:rPr>
              <w:t>Wszystkie gminy ŁOF</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ZIELONA ENERGIA / ADAPTACJA DO ZMIAN KLIMATU</w:t>
            </w:r>
          </w:p>
        </w:tc>
        <w:tc>
          <w:tcPr>
            <w:tcW w:w="4491" w:type="dxa"/>
            <w:vAlign w:val="center"/>
          </w:tcPr>
          <w:p w:rsidR="00B41B93" w:rsidRPr="00B41B93" w:rsidRDefault="00B41B93" w:rsidP="00A44BFE">
            <w:pPr>
              <w:rPr>
                <w:rFonts w:eastAsia="Times New Roman" w:cs="Times New Roman"/>
                <w:sz w:val="20"/>
                <w:szCs w:val="20"/>
                <w:lang w:eastAsia="pl-PL"/>
              </w:rPr>
            </w:pPr>
            <w:r w:rsidRPr="00B41B93">
              <w:rPr>
                <w:rFonts w:eastAsia="Times New Roman" w:cs="Times New Roman"/>
                <w:sz w:val="20"/>
                <w:szCs w:val="20"/>
                <w:lang w:eastAsia="pl-PL"/>
              </w:rPr>
              <w:t>Ekologiczna komunikacja miejska w Łukowie</w:t>
            </w:r>
            <w:r w:rsidR="000421FF">
              <w:rPr>
                <w:rFonts w:eastAsia="Times New Roman" w:cs="Times New Roman"/>
                <w:sz w:val="20"/>
                <w:szCs w:val="20"/>
                <w:lang w:eastAsia="pl-PL"/>
              </w:rPr>
              <w:t>.</w:t>
            </w:r>
            <w:r w:rsidRPr="00B41B93">
              <w:rPr>
                <w:rFonts w:eastAsia="Times New Roman" w:cs="Times New Roman"/>
                <w:sz w:val="20"/>
                <w:szCs w:val="20"/>
                <w:lang w:eastAsia="pl-PL"/>
              </w:rPr>
              <w:t xml:space="preserve"> Zakup </w:t>
            </w:r>
            <w:r w:rsidRPr="00B41B93">
              <w:rPr>
                <w:sz w:val="20"/>
                <w:szCs w:val="20"/>
              </w:rPr>
              <w:t>niskopodłogowych, niskoemisyjnych busów i</w:t>
            </w:r>
            <w:r w:rsidRPr="00B41B93">
              <w:rPr>
                <w:rFonts w:eastAsia="Times New Roman" w:cs="Times New Roman"/>
                <w:sz w:val="20"/>
                <w:szCs w:val="20"/>
                <w:lang w:eastAsia="pl-PL"/>
              </w:rPr>
              <w:t xml:space="preserve"> </w:t>
            </w:r>
            <w:r w:rsidR="008421C8">
              <w:rPr>
                <w:rFonts w:eastAsia="Times New Roman" w:cs="Times New Roman"/>
                <w:sz w:val="20"/>
                <w:szCs w:val="20"/>
                <w:lang w:eastAsia="pl-PL"/>
              </w:rPr>
              <w:t> </w:t>
            </w:r>
            <w:r w:rsidRPr="00B41B93">
              <w:rPr>
                <w:rFonts w:eastAsia="Times New Roman" w:cs="Times New Roman"/>
                <w:sz w:val="20"/>
                <w:szCs w:val="20"/>
                <w:lang w:eastAsia="pl-PL"/>
              </w:rPr>
              <w:t xml:space="preserve">zorganizowanie niskoemisyjnego transportu publicznego; budowa  zielonych „żywych” przystanków na potrzeby niskoemisyjnego transportu publicznego, utworzenie i uruchomienie inteligentnego systemu transportowego zarządzającego komunikacją miejską, utworzenie i </w:t>
            </w:r>
            <w:r w:rsidR="008421C8">
              <w:rPr>
                <w:rFonts w:eastAsia="Times New Roman" w:cs="Times New Roman"/>
                <w:sz w:val="20"/>
                <w:szCs w:val="20"/>
                <w:lang w:eastAsia="pl-PL"/>
              </w:rPr>
              <w:t> </w:t>
            </w:r>
            <w:r w:rsidRPr="00B41B93">
              <w:rPr>
                <w:rFonts w:eastAsia="Times New Roman" w:cs="Times New Roman"/>
                <w:sz w:val="20"/>
                <w:szCs w:val="20"/>
                <w:lang w:eastAsia="pl-PL"/>
              </w:rPr>
              <w:t>uruchomienie systemu roweru miejskiego (element niskoemisyjnego transportu publicznego).</w:t>
            </w:r>
          </w:p>
        </w:tc>
        <w:tc>
          <w:tcPr>
            <w:tcW w:w="2035" w:type="dxa"/>
            <w:vAlign w:val="center"/>
          </w:tcPr>
          <w:p w:rsidR="00B41B93" w:rsidRPr="00B41B93" w:rsidRDefault="00B41B93" w:rsidP="00B41B93">
            <w:pPr>
              <w:jc w:val="both"/>
              <w:rPr>
                <w:sz w:val="20"/>
                <w:szCs w:val="20"/>
              </w:rPr>
            </w:pPr>
            <w:r w:rsidRPr="00B41B93">
              <w:rPr>
                <w:sz w:val="20"/>
                <w:szCs w:val="20"/>
              </w:rPr>
              <w:t xml:space="preserve">Miasto Łuków </w:t>
            </w:r>
          </w:p>
        </w:tc>
        <w:tc>
          <w:tcPr>
            <w:tcW w:w="2610" w:type="dxa"/>
            <w:vAlign w:val="center"/>
          </w:tcPr>
          <w:p w:rsidR="00B41B93" w:rsidRPr="00B41B93" w:rsidRDefault="00B41B93" w:rsidP="00A44BFE">
            <w:pPr>
              <w:rPr>
                <w:sz w:val="20"/>
                <w:szCs w:val="20"/>
              </w:rPr>
            </w:pPr>
            <w:r w:rsidRPr="00B41B93">
              <w:rPr>
                <w:sz w:val="20"/>
                <w:szCs w:val="20"/>
              </w:rPr>
              <w:t xml:space="preserve">Gmina Łuków </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ZIELONA ENERGIA / ADAPTACJA DO ZMIAN KLIMATU</w:t>
            </w:r>
          </w:p>
        </w:tc>
        <w:tc>
          <w:tcPr>
            <w:tcW w:w="4491" w:type="dxa"/>
            <w:vAlign w:val="center"/>
          </w:tcPr>
          <w:p w:rsidR="00B41B93" w:rsidRPr="00B41B93" w:rsidRDefault="00B41B93" w:rsidP="00A44BFE">
            <w:pPr>
              <w:rPr>
                <w:sz w:val="20"/>
                <w:szCs w:val="20"/>
              </w:rPr>
            </w:pPr>
            <w:r w:rsidRPr="00B41B93">
              <w:rPr>
                <w:sz w:val="20"/>
                <w:szCs w:val="20"/>
              </w:rPr>
              <w:t>Edukacja ekologiczna</w:t>
            </w:r>
            <w:r w:rsidR="00CD1E93">
              <w:rPr>
                <w:sz w:val="20"/>
                <w:szCs w:val="20"/>
              </w:rPr>
              <w:t>, p</w:t>
            </w:r>
            <w:r w:rsidR="00CD1E93" w:rsidRPr="00CD1E93">
              <w:rPr>
                <w:sz w:val="20"/>
                <w:szCs w:val="20"/>
              </w:rPr>
              <w:t xml:space="preserve">odnoszenie świadomości ekologicznej mieszańców </w:t>
            </w:r>
            <w:r w:rsidRPr="00B41B93">
              <w:rPr>
                <w:sz w:val="20"/>
                <w:szCs w:val="20"/>
              </w:rPr>
              <w:t xml:space="preserve">ŁOF. Wdrożenie systemu monitorowania jakości powietrza oraz programy edukacyjne dla mieszkańców ŁOF. </w:t>
            </w:r>
          </w:p>
          <w:p w:rsidR="00B41B93" w:rsidRPr="00B41B93" w:rsidRDefault="00B41B93" w:rsidP="00A44BFE">
            <w:pPr>
              <w:rPr>
                <w:sz w:val="20"/>
                <w:szCs w:val="20"/>
              </w:rPr>
            </w:pPr>
            <w:r w:rsidRPr="00B41B93">
              <w:rPr>
                <w:sz w:val="20"/>
                <w:szCs w:val="20"/>
              </w:rPr>
              <w:t>Cel: promocja ŁOF, jako obszaru ekologicznego; zwiększenie świadomości ekologicznej mieszkańców ŁOF.</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tr w:rsidR="001A2131" w:rsidRPr="00B41B93" w:rsidTr="00A44BFE">
        <w:tc>
          <w:tcPr>
            <w:tcW w:w="2408" w:type="dxa"/>
            <w:vAlign w:val="center"/>
          </w:tcPr>
          <w:p w:rsidR="001A2131" w:rsidRPr="00B41B93" w:rsidRDefault="001A2131" w:rsidP="00A44BFE">
            <w:pPr>
              <w:rPr>
                <w:sz w:val="20"/>
                <w:szCs w:val="20"/>
              </w:rPr>
            </w:pPr>
            <w:bookmarkStart w:id="42" w:name="_Hlk58772009"/>
            <w:r w:rsidRPr="00B41B93">
              <w:rPr>
                <w:sz w:val="20"/>
                <w:szCs w:val="20"/>
              </w:rPr>
              <w:t>3. ŁUKOWSKI OBSZAR FUNKCJONALNY OBSZAREM ODPORNYM NA ZMIANY KLIMATU I NIESPODZIEWANE WYDARZENIA</w:t>
            </w:r>
          </w:p>
        </w:tc>
        <w:tc>
          <w:tcPr>
            <w:tcW w:w="2448" w:type="dxa"/>
            <w:vAlign w:val="center"/>
          </w:tcPr>
          <w:p w:rsidR="001A2131" w:rsidRPr="00B41B93" w:rsidRDefault="001A2131" w:rsidP="00A44BFE">
            <w:pPr>
              <w:rPr>
                <w:sz w:val="20"/>
                <w:szCs w:val="20"/>
              </w:rPr>
            </w:pPr>
            <w:r w:rsidRPr="00B41B93">
              <w:rPr>
                <w:sz w:val="20"/>
                <w:szCs w:val="20"/>
              </w:rPr>
              <w:t>ZIELONA ENERGIA / ADAPTACJA DO ZMIAN KLIMATU</w:t>
            </w:r>
          </w:p>
        </w:tc>
        <w:tc>
          <w:tcPr>
            <w:tcW w:w="4491" w:type="dxa"/>
            <w:vAlign w:val="center"/>
          </w:tcPr>
          <w:p w:rsidR="001A2131" w:rsidRPr="00B41B93" w:rsidRDefault="001A2131" w:rsidP="00A44BFE">
            <w:pPr>
              <w:rPr>
                <w:sz w:val="20"/>
                <w:szCs w:val="20"/>
              </w:rPr>
            </w:pPr>
            <w:r w:rsidRPr="00B41B93">
              <w:rPr>
                <w:sz w:val="20"/>
                <w:szCs w:val="20"/>
              </w:rPr>
              <w:t>Budowa oczyszczalni ścieków o wydajności 600 m</w:t>
            </w:r>
            <w:r w:rsidRPr="00B41B93">
              <w:rPr>
                <w:rFonts w:cstheme="minorHAnsi"/>
                <w:sz w:val="20"/>
                <w:szCs w:val="20"/>
              </w:rPr>
              <w:t>³</w:t>
            </w:r>
            <w:r w:rsidRPr="00B41B93">
              <w:rPr>
                <w:sz w:val="20"/>
                <w:szCs w:val="20"/>
              </w:rPr>
              <w:t>/dobę w miejscowości Gołaszyn, która obsługiwać będzie sieć kanalizacyjną w następujących miejscowościach: Gołaszyn, Ławki, Gręzówka, Wólka Świątkowa, Role, Krynka, Suleje i</w:t>
            </w:r>
            <w:r w:rsidR="008421C8">
              <w:rPr>
                <w:sz w:val="20"/>
                <w:szCs w:val="20"/>
              </w:rPr>
              <w:t> </w:t>
            </w:r>
            <w:r w:rsidRPr="00B41B93">
              <w:rPr>
                <w:sz w:val="20"/>
                <w:szCs w:val="20"/>
              </w:rPr>
              <w:t xml:space="preserve"> Karwacz.  </w:t>
            </w:r>
          </w:p>
        </w:tc>
        <w:tc>
          <w:tcPr>
            <w:tcW w:w="2035" w:type="dxa"/>
            <w:vAlign w:val="center"/>
          </w:tcPr>
          <w:p w:rsidR="001A2131" w:rsidRPr="00B41B93" w:rsidRDefault="001A2131" w:rsidP="007357ED">
            <w:pPr>
              <w:jc w:val="both"/>
              <w:rPr>
                <w:sz w:val="20"/>
                <w:szCs w:val="20"/>
              </w:rPr>
            </w:pPr>
            <w:r w:rsidRPr="00B41B93">
              <w:rPr>
                <w:sz w:val="20"/>
                <w:szCs w:val="20"/>
              </w:rPr>
              <w:t xml:space="preserve">Gmina Łuków </w:t>
            </w:r>
          </w:p>
        </w:tc>
        <w:tc>
          <w:tcPr>
            <w:tcW w:w="2610" w:type="dxa"/>
            <w:vAlign w:val="center"/>
          </w:tcPr>
          <w:p w:rsidR="001A2131" w:rsidRPr="00B41B93" w:rsidRDefault="001A2131" w:rsidP="00A44BFE">
            <w:pPr>
              <w:rPr>
                <w:sz w:val="20"/>
                <w:szCs w:val="20"/>
              </w:rPr>
            </w:pP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 xml:space="preserve">3. ŁUKOWSKI OBSZAR </w:t>
            </w:r>
            <w:r w:rsidRPr="00B41B93">
              <w:rPr>
                <w:sz w:val="20"/>
                <w:szCs w:val="20"/>
              </w:rPr>
              <w:lastRenderedPageBreak/>
              <w:t>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lastRenderedPageBreak/>
              <w:t xml:space="preserve">ZIELONA ENERGIA / </w:t>
            </w:r>
            <w:r w:rsidRPr="00B41B93">
              <w:rPr>
                <w:sz w:val="20"/>
                <w:szCs w:val="20"/>
              </w:rPr>
              <w:lastRenderedPageBreak/>
              <w:t>ADAPTACJA DO ZMIAN KLIMATU</w:t>
            </w:r>
          </w:p>
        </w:tc>
        <w:tc>
          <w:tcPr>
            <w:tcW w:w="4491" w:type="dxa"/>
            <w:vAlign w:val="center"/>
          </w:tcPr>
          <w:p w:rsidR="00B41B93" w:rsidRPr="00B41B93" w:rsidRDefault="001A2131" w:rsidP="00A44BFE">
            <w:pPr>
              <w:rPr>
                <w:sz w:val="20"/>
                <w:szCs w:val="20"/>
              </w:rPr>
            </w:pPr>
            <w:r>
              <w:rPr>
                <w:sz w:val="20"/>
                <w:szCs w:val="20"/>
              </w:rPr>
              <w:lastRenderedPageBreak/>
              <w:t>R</w:t>
            </w:r>
            <w:r w:rsidRPr="001A2131">
              <w:rPr>
                <w:sz w:val="20"/>
                <w:szCs w:val="20"/>
              </w:rPr>
              <w:t>ozbudowa</w:t>
            </w:r>
            <w:r>
              <w:rPr>
                <w:sz w:val="20"/>
                <w:szCs w:val="20"/>
              </w:rPr>
              <w:t xml:space="preserve"> i </w:t>
            </w:r>
            <w:r w:rsidRPr="001A2131">
              <w:rPr>
                <w:sz w:val="20"/>
                <w:szCs w:val="20"/>
              </w:rPr>
              <w:t xml:space="preserve">modernizacja miejskiej oczyszczalni </w:t>
            </w:r>
            <w:r w:rsidRPr="001A2131">
              <w:rPr>
                <w:sz w:val="20"/>
                <w:szCs w:val="20"/>
              </w:rPr>
              <w:lastRenderedPageBreak/>
              <w:t>ścieków</w:t>
            </w:r>
            <w:r>
              <w:rPr>
                <w:sz w:val="20"/>
                <w:szCs w:val="20"/>
              </w:rPr>
              <w:t>.</w:t>
            </w:r>
          </w:p>
        </w:tc>
        <w:tc>
          <w:tcPr>
            <w:tcW w:w="2035" w:type="dxa"/>
            <w:vAlign w:val="center"/>
          </w:tcPr>
          <w:p w:rsidR="00B41B93" w:rsidRPr="00B41B93" w:rsidRDefault="001A2131" w:rsidP="001A2131">
            <w:pPr>
              <w:rPr>
                <w:sz w:val="20"/>
                <w:szCs w:val="20"/>
              </w:rPr>
            </w:pPr>
            <w:r>
              <w:rPr>
                <w:sz w:val="20"/>
                <w:szCs w:val="20"/>
              </w:rPr>
              <w:lastRenderedPageBreak/>
              <w:t xml:space="preserve">Miasto Stoczek </w:t>
            </w:r>
            <w:r>
              <w:rPr>
                <w:sz w:val="20"/>
                <w:szCs w:val="20"/>
              </w:rPr>
              <w:lastRenderedPageBreak/>
              <w:t>Łukowski</w:t>
            </w:r>
            <w:r w:rsidR="00B41B93" w:rsidRPr="00B41B93">
              <w:rPr>
                <w:sz w:val="20"/>
                <w:szCs w:val="20"/>
              </w:rPr>
              <w:t xml:space="preserve"> </w:t>
            </w:r>
          </w:p>
        </w:tc>
        <w:tc>
          <w:tcPr>
            <w:tcW w:w="2610" w:type="dxa"/>
            <w:vAlign w:val="center"/>
          </w:tcPr>
          <w:p w:rsidR="00B41B93" w:rsidRPr="00B41B93" w:rsidRDefault="00B41B93" w:rsidP="00A44BFE">
            <w:pPr>
              <w:rPr>
                <w:sz w:val="20"/>
                <w:szCs w:val="20"/>
              </w:rPr>
            </w:pPr>
          </w:p>
        </w:tc>
      </w:tr>
      <w:tr w:rsidR="00064BE0" w:rsidRPr="00B41B93" w:rsidTr="00A44BFE">
        <w:tc>
          <w:tcPr>
            <w:tcW w:w="2408" w:type="dxa"/>
            <w:vAlign w:val="center"/>
          </w:tcPr>
          <w:p w:rsidR="00064BE0" w:rsidRPr="00B41B93" w:rsidRDefault="00064BE0" w:rsidP="00A44BFE">
            <w:pPr>
              <w:rPr>
                <w:sz w:val="20"/>
                <w:szCs w:val="20"/>
              </w:rPr>
            </w:pPr>
            <w:r w:rsidRPr="00B41B93">
              <w:rPr>
                <w:sz w:val="20"/>
                <w:szCs w:val="20"/>
              </w:rPr>
              <w:lastRenderedPageBreak/>
              <w:t>3. ŁUKOWSKI OBSZAR FUNKCJONALNY OBSZAREM ODPORNYM NA ZMIANY KLIMATU I NIESPODZIEWANE WYDARZENIA</w:t>
            </w:r>
          </w:p>
        </w:tc>
        <w:tc>
          <w:tcPr>
            <w:tcW w:w="2448" w:type="dxa"/>
            <w:vAlign w:val="center"/>
          </w:tcPr>
          <w:p w:rsidR="00064BE0" w:rsidRPr="00B41B93" w:rsidRDefault="00064BE0" w:rsidP="00A44BFE">
            <w:pPr>
              <w:rPr>
                <w:sz w:val="20"/>
                <w:szCs w:val="20"/>
              </w:rPr>
            </w:pPr>
            <w:r w:rsidRPr="00B41B93">
              <w:rPr>
                <w:sz w:val="20"/>
                <w:szCs w:val="20"/>
              </w:rPr>
              <w:t>BUDOWA WIĘZI SPOŁECZNYCH I WSPARCIE ORGANIZACJI POZARZĄDOWYCH</w:t>
            </w:r>
          </w:p>
          <w:p w:rsidR="00064BE0" w:rsidRPr="00B41B93" w:rsidRDefault="00064BE0" w:rsidP="00A44BFE">
            <w:pPr>
              <w:rPr>
                <w:sz w:val="20"/>
                <w:szCs w:val="20"/>
              </w:rPr>
            </w:pPr>
            <w:r w:rsidRPr="00B41B93">
              <w:rPr>
                <w:sz w:val="20"/>
                <w:szCs w:val="20"/>
              </w:rPr>
              <w:t>WSPARCIE SYSTEMU OPIEKI ZDROWOTNEJ I SPOŁECZNEJ</w:t>
            </w:r>
          </w:p>
        </w:tc>
        <w:tc>
          <w:tcPr>
            <w:tcW w:w="4491" w:type="dxa"/>
            <w:vAlign w:val="center"/>
          </w:tcPr>
          <w:p w:rsidR="00064BE0" w:rsidRPr="00B41B93" w:rsidRDefault="00064BE0" w:rsidP="00A44BFE">
            <w:pPr>
              <w:rPr>
                <w:sz w:val="20"/>
                <w:szCs w:val="20"/>
              </w:rPr>
            </w:pPr>
            <w:r w:rsidRPr="00B41B93">
              <w:rPr>
                <w:sz w:val="20"/>
                <w:szCs w:val="20"/>
              </w:rPr>
              <w:t>Dostosowanie budynków użyteczności publicznej na terenie ŁOF do potrzeb osób ze szczególnymi potrzebami. Kompleksowe działania dostosowujące budynki użyteczności publicznej</w:t>
            </w:r>
            <w:r w:rsidR="000421FF">
              <w:rPr>
                <w:sz w:val="20"/>
                <w:szCs w:val="20"/>
              </w:rPr>
              <w:t xml:space="preserve"> do</w:t>
            </w:r>
            <w:r w:rsidRPr="00B41B93">
              <w:rPr>
                <w:sz w:val="20"/>
                <w:szCs w:val="20"/>
              </w:rPr>
              <w:t xml:space="preserve"> osób ze szczególnymi potrzebami.</w:t>
            </w:r>
          </w:p>
        </w:tc>
        <w:tc>
          <w:tcPr>
            <w:tcW w:w="2035" w:type="dxa"/>
            <w:vAlign w:val="center"/>
          </w:tcPr>
          <w:p w:rsidR="00064BE0" w:rsidRPr="00B41B93" w:rsidRDefault="00064BE0" w:rsidP="007357ED">
            <w:pPr>
              <w:jc w:val="both"/>
              <w:rPr>
                <w:sz w:val="20"/>
                <w:szCs w:val="20"/>
              </w:rPr>
            </w:pPr>
          </w:p>
        </w:tc>
        <w:tc>
          <w:tcPr>
            <w:tcW w:w="2610" w:type="dxa"/>
            <w:vAlign w:val="center"/>
          </w:tcPr>
          <w:p w:rsidR="00064BE0" w:rsidRPr="00B41B93" w:rsidRDefault="00064BE0" w:rsidP="00A44BFE">
            <w:pPr>
              <w:rPr>
                <w:sz w:val="20"/>
                <w:szCs w:val="20"/>
              </w:rPr>
            </w:pPr>
            <w:r w:rsidRPr="00B41B93">
              <w:rPr>
                <w:sz w:val="20"/>
                <w:szCs w:val="20"/>
              </w:rPr>
              <w:t>Wszystkie gminy ŁOF</w:t>
            </w:r>
          </w:p>
        </w:tc>
      </w:tr>
      <w:tr w:rsidR="00B41B93" w:rsidRPr="00B41B93" w:rsidTr="00A44BFE">
        <w:tc>
          <w:tcPr>
            <w:tcW w:w="2408" w:type="dxa"/>
            <w:vAlign w:val="center"/>
          </w:tcPr>
          <w:p w:rsidR="00B41B93" w:rsidRPr="00B41B93" w:rsidRDefault="00B41B93" w:rsidP="00A44BFE">
            <w:pPr>
              <w:rPr>
                <w:sz w:val="20"/>
                <w:szCs w:val="20"/>
              </w:rPr>
            </w:pPr>
            <w:bookmarkStart w:id="43" w:name="_Hlk58772701"/>
            <w:bookmarkEnd w:id="42"/>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BUDOWA WIĘZI SPOŁECZNYCH I WSPARCIE ORGANIZACJI POZARZĄDOWYCH</w:t>
            </w:r>
          </w:p>
          <w:p w:rsidR="00B41B93" w:rsidRPr="00B41B93" w:rsidRDefault="00B41B93" w:rsidP="00A44BFE">
            <w:pPr>
              <w:rPr>
                <w:sz w:val="20"/>
                <w:szCs w:val="20"/>
              </w:rPr>
            </w:pPr>
            <w:r w:rsidRPr="00B41B93">
              <w:rPr>
                <w:sz w:val="20"/>
                <w:szCs w:val="20"/>
              </w:rPr>
              <w:t>WSPARCIE SYSTEMU OPIEKI ZDROWOTNEJ I SPOŁECZNEJ</w:t>
            </w:r>
          </w:p>
        </w:tc>
        <w:tc>
          <w:tcPr>
            <w:tcW w:w="4491" w:type="dxa"/>
            <w:vAlign w:val="center"/>
          </w:tcPr>
          <w:p w:rsidR="00B41B93" w:rsidRDefault="00064BE0" w:rsidP="00BC4CE4">
            <w:pPr>
              <w:spacing w:before="120"/>
              <w:rPr>
                <w:sz w:val="20"/>
                <w:szCs w:val="20"/>
              </w:rPr>
            </w:pPr>
            <w:r w:rsidRPr="00064BE0">
              <w:rPr>
                <w:sz w:val="20"/>
                <w:szCs w:val="20"/>
              </w:rPr>
              <w:t xml:space="preserve">Poprawa </w:t>
            </w:r>
            <w:r>
              <w:rPr>
                <w:sz w:val="20"/>
                <w:szCs w:val="20"/>
              </w:rPr>
              <w:t>standardów usług i</w:t>
            </w:r>
            <w:r w:rsidRPr="00064BE0">
              <w:rPr>
                <w:sz w:val="20"/>
                <w:szCs w:val="20"/>
              </w:rPr>
              <w:t xml:space="preserve"> stanu technicznego infrastruktury </w:t>
            </w:r>
            <w:r>
              <w:rPr>
                <w:sz w:val="20"/>
                <w:szCs w:val="20"/>
              </w:rPr>
              <w:t>ochrony zdrowia.</w:t>
            </w:r>
          </w:p>
          <w:p w:rsidR="00064BE0" w:rsidRDefault="00064BE0" w:rsidP="00A44BFE">
            <w:pPr>
              <w:rPr>
                <w:sz w:val="20"/>
                <w:szCs w:val="20"/>
              </w:rPr>
            </w:pPr>
            <w:r w:rsidRPr="00064BE0">
              <w:rPr>
                <w:sz w:val="20"/>
                <w:szCs w:val="20"/>
              </w:rPr>
              <w:t>Promocja zdrowia,  realizację projektów promujących zdrowy styl życia i aktywność fizyczną.</w:t>
            </w:r>
          </w:p>
          <w:p w:rsidR="00064BE0" w:rsidRDefault="00064BE0" w:rsidP="00A44BFE">
            <w:pPr>
              <w:rPr>
                <w:sz w:val="20"/>
                <w:szCs w:val="20"/>
              </w:rPr>
            </w:pPr>
            <w:r>
              <w:rPr>
                <w:sz w:val="20"/>
                <w:szCs w:val="20"/>
              </w:rPr>
              <w:t>Zwiększenie liczby lekarzy specjalistów.</w:t>
            </w:r>
          </w:p>
          <w:p w:rsidR="00476D73" w:rsidRPr="00476D73" w:rsidRDefault="00476D73" w:rsidP="00A44BFE">
            <w:pPr>
              <w:rPr>
                <w:sz w:val="20"/>
                <w:szCs w:val="20"/>
              </w:rPr>
            </w:pPr>
            <w:r w:rsidRPr="00476D73">
              <w:rPr>
                <w:sz w:val="20"/>
                <w:szCs w:val="20"/>
              </w:rPr>
              <w:t>Realizacja programów profilaktycznych i rozwój profilaktyki zdrowotnej w szkołach.</w:t>
            </w:r>
          </w:p>
          <w:p w:rsidR="00476D73" w:rsidRPr="00B41B93" w:rsidRDefault="00476D73" w:rsidP="00BC4CE4">
            <w:pPr>
              <w:spacing w:after="120"/>
              <w:rPr>
                <w:sz w:val="20"/>
                <w:szCs w:val="20"/>
              </w:rPr>
            </w:pPr>
            <w:r w:rsidRPr="00476D73">
              <w:rPr>
                <w:sz w:val="20"/>
                <w:szCs w:val="20"/>
              </w:rPr>
              <w:t>Zwiększenie oferty usług medycznych.</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bookmarkEnd w:id="43"/>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84763A" w:rsidP="00A44BFE">
            <w:pPr>
              <w:rPr>
                <w:sz w:val="20"/>
                <w:szCs w:val="20"/>
              </w:rPr>
            </w:pPr>
            <w:r w:rsidRPr="0084763A">
              <w:rPr>
                <w:sz w:val="20"/>
                <w:szCs w:val="20"/>
              </w:rPr>
              <w:t>PODNIESIENIE JAKOŚCI EDUKACJI ORAZ AKTYWIZACJA DZIECI I MŁODZIEŻY</w:t>
            </w:r>
          </w:p>
          <w:p w:rsidR="00B41B93" w:rsidRPr="00B41B93" w:rsidRDefault="00B41B93" w:rsidP="00A44BFE">
            <w:pPr>
              <w:rPr>
                <w:sz w:val="20"/>
                <w:szCs w:val="20"/>
              </w:rPr>
            </w:pPr>
          </w:p>
        </w:tc>
        <w:tc>
          <w:tcPr>
            <w:tcW w:w="4491" w:type="dxa"/>
            <w:vAlign w:val="center"/>
          </w:tcPr>
          <w:p w:rsidR="00064BE0" w:rsidRPr="00BC4CE4" w:rsidRDefault="00B41B93" w:rsidP="00BC4CE4">
            <w:pPr>
              <w:autoSpaceDE w:val="0"/>
              <w:autoSpaceDN w:val="0"/>
              <w:adjustRightInd w:val="0"/>
              <w:spacing w:before="120"/>
              <w:rPr>
                <w:rFonts w:cs="Calibri,Bold"/>
                <w:bCs/>
                <w:sz w:val="20"/>
                <w:szCs w:val="20"/>
              </w:rPr>
            </w:pPr>
            <w:r w:rsidRPr="00BC4CE4">
              <w:rPr>
                <w:sz w:val="20"/>
                <w:szCs w:val="20"/>
              </w:rPr>
              <w:t>Modernizacja infrastruktury szkół i przedszkoli wraz z projektami edukacyjnymi, p</w:t>
            </w:r>
            <w:r w:rsidRPr="00BC4CE4">
              <w:rPr>
                <w:rFonts w:cs="Calibri,Bold"/>
                <w:bCs/>
                <w:sz w:val="20"/>
                <w:szCs w:val="20"/>
              </w:rPr>
              <w:t>rzebudowa i remont infrastruktury szkół i przedszkoli, sieciowe projekty edukacyjne</w:t>
            </w:r>
            <w:r w:rsidR="00064BE0" w:rsidRPr="00BC4CE4">
              <w:rPr>
                <w:rFonts w:cs="Calibri,Bold"/>
                <w:bCs/>
                <w:sz w:val="20"/>
                <w:szCs w:val="20"/>
              </w:rPr>
              <w:t xml:space="preserve">. </w:t>
            </w:r>
          </w:p>
          <w:p w:rsidR="00476D73" w:rsidRPr="00BC4CE4" w:rsidRDefault="00064BE0" w:rsidP="00A44BFE">
            <w:pPr>
              <w:autoSpaceDE w:val="0"/>
              <w:autoSpaceDN w:val="0"/>
              <w:adjustRightInd w:val="0"/>
              <w:rPr>
                <w:rFonts w:cs="Calibri,Bold"/>
                <w:bCs/>
                <w:sz w:val="20"/>
                <w:szCs w:val="20"/>
              </w:rPr>
            </w:pPr>
            <w:r w:rsidRPr="00BC4CE4">
              <w:rPr>
                <w:rFonts w:cs="Calibri,Bold"/>
                <w:bCs/>
                <w:sz w:val="20"/>
                <w:szCs w:val="20"/>
              </w:rPr>
              <w:t xml:space="preserve">Promocja i rozwój infrastruktury oświatowej,  w tym szkół zawodowych. </w:t>
            </w:r>
            <w:r w:rsidR="00476D73" w:rsidRPr="00BC4CE4">
              <w:rPr>
                <w:rFonts w:cs="Calibri,Bold"/>
                <w:bCs/>
                <w:sz w:val="20"/>
                <w:szCs w:val="20"/>
              </w:rPr>
              <w:t xml:space="preserve">Promocja zawodów technicznych. </w:t>
            </w:r>
          </w:p>
          <w:p w:rsidR="00476D73" w:rsidRPr="00BC4CE4" w:rsidRDefault="00476D73" w:rsidP="00A44BFE">
            <w:pPr>
              <w:autoSpaceDE w:val="0"/>
              <w:autoSpaceDN w:val="0"/>
              <w:adjustRightInd w:val="0"/>
              <w:rPr>
                <w:rFonts w:cs="Calibri,Bold"/>
                <w:bCs/>
                <w:sz w:val="20"/>
                <w:szCs w:val="20"/>
              </w:rPr>
            </w:pPr>
            <w:r w:rsidRPr="00BC4CE4">
              <w:rPr>
                <w:rFonts w:cs="Calibri,Bold"/>
                <w:bCs/>
                <w:sz w:val="20"/>
                <w:szCs w:val="20"/>
              </w:rPr>
              <w:t xml:space="preserve">Wyposażenie szkół zawodowych w zakresie kształcenia zawodowego. </w:t>
            </w:r>
          </w:p>
          <w:p w:rsidR="00476D73" w:rsidRPr="00BC4CE4" w:rsidRDefault="00476D73" w:rsidP="00A44BFE">
            <w:pPr>
              <w:autoSpaceDE w:val="0"/>
              <w:autoSpaceDN w:val="0"/>
              <w:adjustRightInd w:val="0"/>
              <w:rPr>
                <w:rFonts w:cs="Calibri,Bold"/>
                <w:bCs/>
                <w:sz w:val="20"/>
                <w:szCs w:val="20"/>
              </w:rPr>
            </w:pPr>
            <w:r w:rsidRPr="00BC4CE4">
              <w:rPr>
                <w:rFonts w:cs="Calibri,Bold"/>
                <w:bCs/>
                <w:sz w:val="20"/>
                <w:szCs w:val="20"/>
              </w:rPr>
              <w:t>Współpraca szkół z lokalnymi przedsiębiorcami i</w:t>
            </w:r>
            <w:r w:rsidR="008421C8" w:rsidRPr="00BC4CE4">
              <w:rPr>
                <w:rFonts w:cs="Calibri,Bold"/>
                <w:bCs/>
                <w:sz w:val="20"/>
                <w:szCs w:val="20"/>
              </w:rPr>
              <w:t> </w:t>
            </w:r>
            <w:r w:rsidRPr="00BC4CE4">
              <w:rPr>
                <w:rFonts w:cs="Calibri,Bold"/>
                <w:bCs/>
                <w:sz w:val="20"/>
                <w:szCs w:val="20"/>
              </w:rPr>
              <w:t xml:space="preserve"> instytucjami otoczenia biznesu poprzez organizację staży, praktyk oraz różnych form wsparcia zatrudnienia.</w:t>
            </w:r>
          </w:p>
          <w:p w:rsidR="00B41B93" w:rsidRPr="00FB6A87" w:rsidRDefault="00476D73" w:rsidP="00BC4CE4">
            <w:pPr>
              <w:autoSpaceDE w:val="0"/>
              <w:autoSpaceDN w:val="0"/>
              <w:adjustRightInd w:val="0"/>
              <w:spacing w:after="120"/>
              <w:rPr>
                <w:rFonts w:cs="Calibri,Bold"/>
                <w:bCs/>
                <w:sz w:val="20"/>
                <w:szCs w:val="20"/>
                <w:highlight w:val="yellow"/>
              </w:rPr>
            </w:pPr>
            <w:r w:rsidRPr="00BC4CE4">
              <w:rPr>
                <w:rFonts w:cs="Calibri,Bold"/>
                <w:bCs/>
                <w:sz w:val="20"/>
                <w:szCs w:val="20"/>
              </w:rPr>
              <w:t>Dostosowanie</w:t>
            </w:r>
            <w:r w:rsidR="00064BE0" w:rsidRPr="00BC4CE4">
              <w:rPr>
                <w:rFonts w:cs="Calibri,Bold"/>
                <w:bCs/>
                <w:sz w:val="20"/>
                <w:szCs w:val="20"/>
              </w:rPr>
              <w:t xml:space="preserve"> kierunków kształcenia do potrzeb </w:t>
            </w:r>
            <w:r w:rsidR="00064BE0" w:rsidRPr="00BC4CE4">
              <w:rPr>
                <w:rFonts w:cs="Calibri,Bold"/>
                <w:bCs/>
                <w:sz w:val="20"/>
                <w:szCs w:val="20"/>
              </w:rPr>
              <w:lastRenderedPageBreak/>
              <w:t>pracodawców.</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tr w:rsidR="00F21651" w:rsidRPr="00B41B93" w:rsidTr="00A44BFE">
        <w:tc>
          <w:tcPr>
            <w:tcW w:w="2408" w:type="dxa"/>
            <w:vAlign w:val="center"/>
          </w:tcPr>
          <w:p w:rsidR="00F21651" w:rsidRPr="00B41B93" w:rsidRDefault="00F21651" w:rsidP="00A44BFE">
            <w:pPr>
              <w:rPr>
                <w:sz w:val="20"/>
                <w:szCs w:val="20"/>
              </w:rPr>
            </w:pPr>
            <w:r w:rsidRPr="00F21651">
              <w:rPr>
                <w:sz w:val="20"/>
                <w:szCs w:val="20"/>
              </w:rPr>
              <w:lastRenderedPageBreak/>
              <w:t>3. ŁUKOWSKI OBSZAR FUNKCJONALNY OBSZAREM ODPORNYM NA ZMIANY KLIMATU I NIESPODZIEWANE WYDARZENIA</w:t>
            </w:r>
          </w:p>
        </w:tc>
        <w:tc>
          <w:tcPr>
            <w:tcW w:w="2448" w:type="dxa"/>
            <w:vAlign w:val="center"/>
          </w:tcPr>
          <w:p w:rsidR="00F21651" w:rsidRPr="00B41B93" w:rsidRDefault="0084763A" w:rsidP="00A44BFE">
            <w:pPr>
              <w:rPr>
                <w:sz w:val="20"/>
                <w:szCs w:val="20"/>
              </w:rPr>
            </w:pPr>
            <w:r w:rsidRPr="0084763A">
              <w:rPr>
                <w:sz w:val="20"/>
                <w:szCs w:val="20"/>
              </w:rPr>
              <w:t>PODNIESIENIE JAKOŚCI EDUKACJI ORAZ AKTYWIZACJA DZIECI I MŁODZIEŻY</w:t>
            </w:r>
          </w:p>
        </w:tc>
        <w:tc>
          <w:tcPr>
            <w:tcW w:w="4491" w:type="dxa"/>
            <w:vAlign w:val="center"/>
          </w:tcPr>
          <w:p w:rsidR="00F21651" w:rsidRPr="00BC4CE4" w:rsidRDefault="00F21651" w:rsidP="00F21651">
            <w:pPr>
              <w:autoSpaceDE w:val="0"/>
              <w:autoSpaceDN w:val="0"/>
              <w:adjustRightInd w:val="0"/>
              <w:rPr>
                <w:sz w:val="20"/>
                <w:szCs w:val="20"/>
              </w:rPr>
            </w:pPr>
            <w:r w:rsidRPr="00BC4CE4">
              <w:rPr>
                <w:sz w:val="20"/>
                <w:szCs w:val="20"/>
              </w:rPr>
              <w:t xml:space="preserve">Modernizacja szkolnej i przedszkolnej bazy dydaktycznej wraz z wyposażeniem i  </w:t>
            </w:r>
          </w:p>
          <w:p w:rsidR="00F21651" w:rsidRPr="00BC4CE4" w:rsidRDefault="00F21651" w:rsidP="00F21651">
            <w:pPr>
              <w:autoSpaceDE w:val="0"/>
              <w:autoSpaceDN w:val="0"/>
              <w:adjustRightInd w:val="0"/>
              <w:rPr>
                <w:sz w:val="20"/>
                <w:szCs w:val="20"/>
              </w:rPr>
            </w:pPr>
            <w:r w:rsidRPr="00BC4CE4">
              <w:rPr>
                <w:sz w:val="20"/>
                <w:szCs w:val="20"/>
              </w:rPr>
              <w:t xml:space="preserve">wysokiej jakości zajęciami edukacyjnymi  </w:t>
            </w:r>
          </w:p>
        </w:tc>
        <w:tc>
          <w:tcPr>
            <w:tcW w:w="2035" w:type="dxa"/>
            <w:vAlign w:val="center"/>
          </w:tcPr>
          <w:p w:rsidR="00F21651" w:rsidRPr="00B41B93" w:rsidRDefault="00F21651" w:rsidP="00B41B93">
            <w:pPr>
              <w:jc w:val="both"/>
              <w:rPr>
                <w:sz w:val="20"/>
                <w:szCs w:val="20"/>
              </w:rPr>
            </w:pPr>
            <w:r w:rsidRPr="00F21651">
              <w:rPr>
                <w:sz w:val="20"/>
                <w:szCs w:val="20"/>
              </w:rPr>
              <w:t>Miasto Łuków</w:t>
            </w:r>
          </w:p>
        </w:tc>
        <w:tc>
          <w:tcPr>
            <w:tcW w:w="2610" w:type="dxa"/>
            <w:vAlign w:val="center"/>
          </w:tcPr>
          <w:p w:rsidR="00F21651" w:rsidRPr="00B41B93" w:rsidRDefault="00F21651" w:rsidP="00A44BFE">
            <w:pPr>
              <w:rPr>
                <w:sz w:val="20"/>
                <w:szCs w:val="20"/>
              </w:rPr>
            </w:pP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84763A" w:rsidP="0084763A">
            <w:pPr>
              <w:rPr>
                <w:sz w:val="20"/>
                <w:szCs w:val="20"/>
              </w:rPr>
            </w:pPr>
            <w:r w:rsidRPr="0084763A">
              <w:rPr>
                <w:sz w:val="20"/>
                <w:szCs w:val="20"/>
              </w:rPr>
              <w:t>PODNIESIENIE JAKOŚCI EDUKACJI ORAZ AKTYWIZACJA DZIECI I MŁODZIEŻY</w:t>
            </w:r>
          </w:p>
        </w:tc>
        <w:tc>
          <w:tcPr>
            <w:tcW w:w="4491" w:type="dxa"/>
            <w:vAlign w:val="center"/>
          </w:tcPr>
          <w:p w:rsidR="00B41B93" w:rsidRPr="00BC4CE4" w:rsidRDefault="00B41B93" w:rsidP="00BC4CE4">
            <w:pPr>
              <w:autoSpaceDE w:val="0"/>
              <w:autoSpaceDN w:val="0"/>
              <w:adjustRightInd w:val="0"/>
              <w:spacing w:before="120" w:after="120"/>
              <w:rPr>
                <w:sz w:val="20"/>
                <w:szCs w:val="20"/>
              </w:rPr>
            </w:pPr>
            <w:r w:rsidRPr="00BC4CE4">
              <w:rPr>
                <w:sz w:val="20"/>
                <w:szCs w:val="20"/>
              </w:rPr>
              <w:t>Specjalistyczne wsparcie uczniów z niepełnosprawnościami i z problemami. Utworzenie systemu specjalistów (psycholog , logopeda, specjalista od integracji sensoryczne, itp.) udostepniających swoje usługi na terenie szkół ŁOF – forma rozproszonej poradni psychologiczno - pedagogicznej</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BUDOWA WIĘZI SPOŁECZNYCH I WSPARCIE ORGANIZACJI POZARZĄDOWYCH</w:t>
            </w:r>
          </w:p>
          <w:p w:rsidR="00B41B93" w:rsidRPr="00B41B93" w:rsidRDefault="00B41B93" w:rsidP="00A44BFE">
            <w:pPr>
              <w:rPr>
                <w:sz w:val="20"/>
                <w:szCs w:val="20"/>
              </w:rPr>
            </w:pPr>
          </w:p>
        </w:tc>
        <w:tc>
          <w:tcPr>
            <w:tcW w:w="4491" w:type="dxa"/>
            <w:vAlign w:val="center"/>
          </w:tcPr>
          <w:p w:rsidR="00A97875" w:rsidRDefault="00A97875" w:rsidP="00BC4CE4">
            <w:pPr>
              <w:autoSpaceDE w:val="0"/>
              <w:autoSpaceDN w:val="0"/>
              <w:adjustRightInd w:val="0"/>
              <w:spacing w:before="120"/>
              <w:rPr>
                <w:sz w:val="20"/>
                <w:szCs w:val="20"/>
              </w:rPr>
            </w:pPr>
            <w:r>
              <w:rPr>
                <w:sz w:val="20"/>
                <w:szCs w:val="20"/>
              </w:rPr>
              <w:t>Poprawa jakości usług i infrastruktury w zakresie opieki nad osobami starszymi.</w:t>
            </w:r>
          </w:p>
          <w:p w:rsidR="00B41B93" w:rsidRPr="00B41B93" w:rsidRDefault="00B41B93" w:rsidP="00BC4CE4">
            <w:pPr>
              <w:autoSpaceDE w:val="0"/>
              <w:autoSpaceDN w:val="0"/>
              <w:adjustRightInd w:val="0"/>
              <w:spacing w:after="120"/>
              <w:rPr>
                <w:rFonts w:cs="Calibri,Bold"/>
                <w:bCs/>
                <w:sz w:val="20"/>
                <w:szCs w:val="20"/>
              </w:rPr>
            </w:pPr>
            <w:r w:rsidRPr="00B41B93">
              <w:rPr>
                <w:sz w:val="20"/>
                <w:szCs w:val="20"/>
              </w:rPr>
              <w:t>Opracowanie i wdrożenie programów profilaktyczno-zdrowotnych</w:t>
            </w:r>
            <w:r w:rsidRPr="00B41B93">
              <w:rPr>
                <w:rFonts w:cs="Calibri,Bold"/>
                <w:bCs/>
                <w:sz w:val="20"/>
                <w:szCs w:val="20"/>
              </w:rPr>
              <w:t xml:space="preserve"> z zakresu geriatrii, kardiologii, onkologii, zdrowia psychicznego</w:t>
            </w:r>
            <w:r w:rsidRPr="00B41B93">
              <w:rPr>
                <w:sz w:val="20"/>
                <w:szCs w:val="20"/>
              </w:rPr>
              <w:t>, w</w:t>
            </w:r>
            <w:r w:rsidRPr="00B41B93">
              <w:rPr>
                <w:rFonts w:cs="Calibri,Bold"/>
                <w:bCs/>
                <w:sz w:val="20"/>
                <w:szCs w:val="20"/>
              </w:rPr>
              <w:t>sparcie rehabilitacyjne, usługi „złotej rączki”, utworzenie dziennych domów seniora, organizacja inicjatyw promujących aktywność seniorów w</w:t>
            </w:r>
            <w:r w:rsidR="008421C8">
              <w:rPr>
                <w:rFonts w:cs="Calibri,Bold"/>
                <w:bCs/>
                <w:sz w:val="20"/>
                <w:szCs w:val="20"/>
              </w:rPr>
              <w:t> </w:t>
            </w:r>
            <w:r w:rsidRPr="00B41B93">
              <w:rPr>
                <w:rFonts w:cs="Calibri,Bold"/>
                <w:bCs/>
                <w:sz w:val="20"/>
                <w:szCs w:val="20"/>
              </w:rPr>
              <w:t xml:space="preserve"> społeczeństwie (m.in. przeglądy działalności artystycznej, kulturalnej seniorów, kiermasze). </w:t>
            </w:r>
            <w:r w:rsidRPr="00B41B93">
              <w:rPr>
                <w:sz w:val="20"/>
                <w:szCs w:val="20"/>
              </w:rPr>
              <w:t>Wdrożenie systemu monitorowania aktywności motorycznej osób starszych ŁOF</w:t>
            </w:r>
            <w:r w:rsidRPr="00B41B93">
              <w:rPr>
                <w:rFonts w:cs="Calibri,Bold"/>
                <w:bCs/>
                <w:sz w:val="20"/>
                <w:szCs w:val="20"/>
              </w:rPr>
              <w:t xml:space="preserve"> -wyposażenie seniorów w opaski telemedyczne, dostęp do platformy i aplikacji mobilnej oraz usługa całodobowej teleopieki.</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p w:rsidR="00B41B93" w:rsidRPr="00B41B93" w:rsidRDefault="00B41B93" w:rsidP="00A44BFE">
            <w:pPr>
              <w:rPr>
                <w:sz w:val="20"/>
                <w:szCs w:val="20"/>
              </w:rPr>
            </w:pPr>
            <w:r w:rsidRPr="00B41B93">
              <w:rPr>
                <w:sz w:val="20"/>
                <w:szCs w:val="20"/>
              </w:rPr>
              <w:t>Organizacje pozarządowe</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 xml:space="preserve">3. ŁUKOWSKI OBSZAR FUNKCJONALNY OBSZAREM ODPORNYM NA ZMIANY KLIMATU I NIESPODZIEWANE </w:t>
            </w:r>
            <w:r w:rsidRPr="00B41B93">
              <w:rPr>
                <w:sz w:val="20"/>
                <w:szCs w:val="20"/>
              </w:rPr>
              <w:lastRenderedPageBreak/>
              <w:t>WYDARZENIA</w:t>
            </w:r>
          </w:p>
        </w:tc>
        <w:tc>
          <w:tcPr>
            <w:tcW w:w="2448" w:type="dxa"/>
            <w:vAlign w:val="center"/>
          </w:tcPr>
          <w:p w:rsidR="00B41B93" w:rsidRPr="00B41B93" w:rsidRDefault="00B41B93" w:rsidP="00A44BFE">
            <w:pPr>
              <w:rPr>
                <w:sz w:val="20"/>
                <w:szCs w:val="20"/>
              </w:rPr>
            </w:pPr>
            <w:r w:rsidRPr="00B41B93">
              <w:rPr>
                <w:sz w:val="20"/>
                <w:szCs w:val="20"/>
              </w:rPr>
              <w:lastRenderedPageBreak/>
              <w:t>BUDOWA WIĘZI SPOŁECZNYCH I WSPARCIE ORGANIZACJI POZARZĄDOWYCH</w:t>
            </w:r>
          </w:p>
        </w:tc>
        <w:tc>
          <w:tcPr>
            <w:tcW w:w="4491" w:type="dxa"/>
            <w:vAlign w:val="center"/>
          </w:tcPr>
          <w:p w:rsidR="00B41B93" w:rsidRPr="00B41B93" w:rsidRDefault="00B41B93" w:rsidP="00A44BFE">
            <w:pPr>
              <w:autoSpaceDE w:val="0"/>
              <w:autoSpaceDN w:val="0"/>
              <w:adjustRightInd w:val="0"/>
              <w:rPr>
                <w:sz w:val="20"/>
                <w:szCs w:val="20"/>
              </w:rPr>
            </w:pPr>
            <w:r w:rsidRPr="00B41B93">
              <w:rPr>
                <w:sz w:val="20"/>
                <w:szCs w:val="20"/>
              </w:rPr>
              <w:t>Stworzenie spójnej sieci żłobków i przedszkoli umożliwiającej opiekę nad dziećmi rodzic</w:t>
            </w:r>
            <w:r w:rsidR="000421FF">
              <w:rPr>
                <w:sz w:val="20"/>
                <w:szCs w:val="20"/>
              </w:rPr>
              <w:t>om</w:t>
            </w:r>
            <w:r w:rsidRPr="00B41B93">
              <w:rPr>
                <w:sz w:val="20"/>
                <w:szCs w:val="20"/>
              </w:rPr>
              <w:t xml:space="preserve"> pracującym, co może wpłynąć pozytywnie na zmniejszenie migracji, a przede </w:t>
            </w:r>
            <w:r w:rsidR="000421FF">
              <w:rPr>
                <w:sz w:val="20"/>
                <w:szCs w:val="20"/>
              </w:rPr>
              <w:t xml:space="preserve">wszystkim </w:t>
            </w:r>
            <w:r w:rsidRPr="00B41B93">
              <w:rPr>
                <w:sz w:val="20"/>
                <w:szCs w:val="20"/>
              </w:rPr>
              <w:t xml:space="preserve">stworzenie atrakcyjnych warunków do życia. </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081D28" w:rsidP="00A44BFE">
            <w:pPr>
              <w:rPr>
                <w:sz w:val="20"/>
                <w:szCs w:val="20"/>
              </w:rPr>
            </w:pPr>
            <w:r w:rsidRPr="00081D28">
              <w:rPr>
                <w:sz w:val="20"/>
                <w:szCs w:val="20"/>
              </w:rPr>
              <w:t>Wszystkie gminy ŁOF</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lastRenderedPageBreak/>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BUDOWA WIĘZI SPOŁECZNYCH I WSPARCIE ORGANIZACJI POZARZĄDOWYCH</w:t>
            </w:r>
          </w:p>
        </w:tc>
        <w:tc>
          <w:tcPr>
            <w:tcW w:w="4491" w:type="dxa"/>
            <w:vAlign w:val="center"/>
          </w:tcPr>
          <w:p w:rsidR="00A97875" w:rsidRPr="00B41B93" w:rsidRDefault="00B41B93" w:rsidP="00A44BFE">
            <w:pPr>
              <w:autoSpaceDE w:val="0"/>
              <w:autoSpaceDN w:val="0"/>
              <w:adjustRightInd w:val="0"/>
              <w:rPr>
                <w:rFonts w:cs="Calibri,Bold"/>
                <w:bCs/>
                <w:sz w:val="20"/>
                <w:szCs w:val="20"/>
              </w:rPr>
            </w:pPr>
            <w:r w:rsidRPr="00B41B93">
              <w:rPr>
                <w:sz w:val="20"/>
                <w:szCs w:val="20"/>
              </w:rPr>
              <w:t xml:space="preserve">Utworzenie Centrum Wsparcia dla Organizacji Pozarządowych oraz </w:t>
            </w:r>
            <w:r w:rsidRPr="00B41B93">
              <w:rPr>
                <w:rFonts w:cs="Calibri,Bold"/>
                <w:bCs/>
                <w:sz w:val="20"/>
                <w:szCs w:val="20"/>
              </w:rPr>
              <w:t>sieci jednostek świadczących wsparcie instytucjonalne dla organizacji pozarządowych.</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p w:rsidR="00B41B93" w:rsidRPr="00B41B93" w:rsidRDefault="00B41B93" w:rsidP="00A44BFE">
            <w:pPr>
              <w:rPr>
                <w:sz w:val="20"/>
                <w:szCs w:val="20"/>
              </w:rPr>
            </w:pPr>
            <w:r w:rsidRPr="00B41B93">
              <w:rPr>
                <w:sz w:val="20"/>
                <w:szCs w:val="20"/>
              </w:rPr>
              <w:t>Organizacje pozarządowe</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BUDOWA WIĘZI SPOŁECZNYCH I WSPARCIE ORGANIZACJI POZARZĄDOWYCH</w:t>
            </w:r>
          </w:p>
        </w:tc>
        <w:tc>
          <w:tcPr>
            <w:tcW w:w="4491" w:type="dxa"/>
            <w:vAlign w:val="center"/>
          </w:tcPr>
          <w:p w:rsidR="00B41B93" w:rsidRPr="00B41B93" w:rsidRDefault="00B41B93" w:rsidP="00A44BFE">
            <w:pPr>
              <w:autoSpaceDE w:val="0"/>
              <w:autoSpaceDN w:val="0"/>
              <w:adjustRightInd w:val="0"/>
              <w:rPr>
                <w:sz w:val="20"/>
                <w:szCs w:val="20"/>
              </w:rPr>
            </w:pPr>
            <w:r w:rsidRPr="00B41B93">
              <w:rPr>
                <w:sz w:val="20"/>
                <w:szCs w:val="20"/>
              </w:rPr>
              <w:t>Kultura i dziedzictwo w szkole – systemowe wsparcie szkół w edukacji regionalnej, języka polskiego i historii. Opracowanie i zrealizowanie systemu wyjazdów edukacyjnych powiązanych z</w:t>
            </w:r>
            <w:r w:rsidR="0035784E">
              <w:rPr>
                <w:sz w:val="20"/>
                <w:szCs w:val="20"/>
              </w:rPr>
              <w:t> </w:t>
            </w:r>
            <w:r w:rsidRPr="00B41B93">
              <w:rPr>
                <w:sz w:val="20"/>
                <w:szCs w:val="20"/>
              </w:rPr>
              <w:t xml:space="preserve"> programem realizowanym na lekcjach języka polskiego, historii czy edukacji regionalnej (wyjazdy do teatru, filharmonii; zwiedzanie zabytków powiązanych ze specyficznymi okresami w historii kraju - zwiedzanie zabytków Lubelszczyzny</w:t>
            </w:r>
            <w:r w:rsidR="000421FF">
              <w:rPr>
                <w:sz w:val="20"/>
                <w:szCs w:val="20"/>
              </w:rPr>
              <w:t>)</w:t>
            </w:r>
            <w:r w:rsidRPr="00B41B93">
              <w:rPr>
                <w:sz w:val="20"/>
                <w:szCs w:val="20"/>
              </w:rPr>
              <w:t>.</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p w:rsidR="00B41B93" w:rsidRPr="00B41B93" w:rsidRDefault="00B41B93" w:rsidP="00A44BFE">
            <w:pPr>
              <w:rPr>
                <w:sz w:val="20"/>
                <w:szCs w:val="20"/>
              </w:rPr>
            </w:pPr>
            <w:r w:rsidRPr="00B41B93">
              <w:rPr>
                <w:sz w:val="20"/>
                <w:szCs w:val="20"/>
              </w:rPr>
              <w:t xml:space="preserve">Organizacje pozarządowe </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BUDOWA WIĘZI SPOŁECZNYCH I WSPARCIE ORGANIZACJI POZARZĄDOWYCH</w:t>
            </w:r>
          </w:p>
        </w:tc>
        <w:tc>
          <w:tcPr>
            <w:tcW w:w="4491" w:type="dxa"/>
            <w:vAlign w:val="center"/>
          </w:tcPr>
          <w:p w:rsidR="00B41B93" w:rsidRPr="00B41B93" w:rsidRDefault="00B41B93" w:rsidP="00A44BFE">
            <w:pPr>
              <w:autoSpaceDE w:val="0"/>
              <w:autoSpaceDN w:val="0"/>
              <w:adjustRightInd w:val="0"/>
              <w:rPr>
                <w:sz w:val="20"/>
                <w:szCs w:val="20"/>
              </w:rPr>
            </w:pPr>
            <w:r w:rsidRPr="00B41B93">
              <w:rPr>
                <w:sz w:val="20"/>
                <w:szCs w:val="20"/>
              </w:rPr>
              <w:t>Przygotowanie planów zagospodarowania przestrzennego i uzbrojenie terenu (wodociąg, kanalizacja, drogi, gaz ) pod zabudowę jednorodzinną i nieuciążliwą działalność gospodarczą w celu udost</w:t>
            </w:r>
            <w:r w:rsidR="000421FF">
              <w:rPr>
                <w:sz w:val="20"/>
                <w:szCs w:val="20"/>
              </w:rPr>
              <w:t>ę</w:t>
            </w:r>
            <w:r w:rsidRPr="00B41B93">
              <w:rPr>
                <w:sz w:val="20"/>
                <w:szCs w:val="20"/>
              </w:rPr>
              <w:t xml:space="preserve">pnienia atrakcyjnych terenów mieszkaniowych, aby zapobiegać migracji mieszkańców  i kształtować atrakcyjną przestrzeń życiową. </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BUDOWA WIĘZI SPOŁECZNYCH I WSPARCIE ORGANIZACJI POZARZĄDOWYCH</w:t>
            </w:r>
          </w:p>
        </w:tc>
        <w:tc>
          <w:tcPr>
            <w:tcW w:w="4491" w:type="dxa"/>
            <w:vAlign w:val="center"/>
          </w:tcPr>
          <w:p w:rsidR="00B41B93" w:rsidRPr="00B41B93" w:rsidRDefault="00B41B93" w:rsidP="00A44BFE">
            <w:pPr>
              <w:rPr>
                <w:sz w:val="20"/>
                <w:szCs w:val="20"/>
              </w:rPr>
            </w:pPr>
            <w:r w:rsidRPr="00B41B93">
              <w:rPr>
                <w:sz w:val="20"/>
                <w:szCs w:val="20"/>
              </w:rPr>
              <w:t xml:space="preserve">Rewitalizacja zdegradowanych obszarów wiejskich: </w:t>
            </w:r>
          </w:p>
          <w:p w:rsidR="00B41B93" w:rsidRPr="00B41B93" w:rsidRDefault="00B41B93" w:rsidP="00A44BFE">
            <w:pPr>
              <w:rPr>
                <w:sz w:val="20"/>
                <w:szCs w:val="20"/>
              </w:rPr>
            </w:pPr>
            <w:r w:rsidRPr="00B41B93">
              <w:rPr>
                <w:sz w:val="20"/>
                <w:szCs w:val="20"/>
              </w:rPr>
              <w:t>Budowa 4 świetlic wiejskich w następujących miejscowościach: Józefów, Celiny Szlacheckie, Nowy Stanin, Stara Wróblina</w:t>
            </w:r>
            <w:r w:rsidR="000421FF">
              <w:rPr>
                <w:sz w:val="20"/>
                <w:szCs w:val="20"/>
              </w:rPr>
              <w:t>.</w:t>
            </w:r>
          </w:p>
          <w:p w:rsidR="00B41B93" w:rsidRPr="00B41B93" w:rsidRDefault="00B41B93" w:rsidP="00A44BFE">
            <w:pPr>
              <w:rPr>
                <w:sz w:val="20"/>
                <w:szCs w:val="20"/>
              </w:rPr>
            </w:pPr>
            <w:r w:rsidRPr="00B41B93">
              <w:rPr>
                <w:sz w:val="20"/>
                <w:szCs w:val="20"/>
              </w:rPr>
              <w:t>Rewitalizacja terenów zdegradowanych wraz z</w:t>
            </w:r>
            <w:r w:rsidR="00F431B8">
              <w:rPr>
                <w:sz w:val="20"/>
                <w:szCs w:val="20"/>
              </w:rPr>
              <w:t> </w:t>
            </w:r>
            <w:r w:rsidRPr="00B41B93">
              <w:rPr>
                <w:sz w:val="20"/>
                <w:szCs w:val="20"/>
              </w:rPr>
              <w:t xml:space="preserve"> aktywizacją społeczności - projekt zakłada odtworzenie oczka wodnego i wybudowanie wokół niego infrastruktury turystycznej (Kobyleniec)</w:t>
            </w:r>
          </w:p>
        </w:tc>
        <w:tc>
          <w:tcPr>
            <w:tcW w:w="2035" w:type="dxa"/>
            <w:vAlign w:val="center"/>
          </w:tcPr>
          <w:p w:rsidR="00B41B93" w:rsidRPr="00B41B93" w:rsidRDefault="00B41B93" w:rsidP="00B41B93">
            <w:pPr>
              <w:jc w:val="both"/>
              <w:rPr>
                <w:sz w:val="20"/>
                <w:szCs w:val="20"/>
              </w:rPr>
            </w:pPr>
            <w:r w:rsidRPr="00B41B93">
              <w:rPr>
                <w:sz w:val="20"/>
                <w:szCs w:val="20"/>
              </w:rPr>
              <w:t xml:space="preserve">Gmina Stanin </w:t>
            </w:r>
          </w:p>
          <w:p w:rsidR="00B41B93" w:rsidRPr="00B41B93" w:rsidRDefault="00B41B93" w:rsidP="00B41B93">
            <w:pPr>
              <w:jc w:val="both"/>
              <w:rPr>
                <w:sz w:val="20"/>
                <w:szCs w:val="20"/>
              </w:rPr>
            </w:pPr>
            <w:r w:rsidRPr="00B41B93">
              <w:rPr>
                <w:sz w:val="20"/>
                <w:szCs w:val="20"/>
              </w:rPr>
              <w:t>Gmina Łuków</w:t>
            </w:r>
          </w:p>
        </w:tc>
        <w:tc>
          <w:tcPr>
            <w:tcW w:w="2610" w:type="dxa"/>
            <w:vAlign w:val="center"/>
          </w:tcPr>
          <w:p w:rsidR="00B41B93" w:rsidRPr="00B41B93" w:rsidRDefault="00B41B93" w:rsidP="00A44BFE">
            <w:pPr>
              <w:rPr>
                <w:sz w:val="20"/>
                <w:szCs w:val="20"/>
              </w:rPr>
            </w:pPr>
            <w:r w:rsidRPr="00B41B93">
              <w:rPr>
                <w:sz w:val="20"/>
                <w:szCs w:val="20"/>
              </w:rPr>
              <w:t>Organizacje pozarządowe</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 xml:space="preserve">3. ŁUKOWSKI OBSZAR FUNKCJONALNY OBSZAREM ODPORNYM NA ZMIANY KLIMATU </w:t>
            </w:r>
            <w:r w:rsidRPr="00B41B93">
              <w:rPr>
                <w:sz w:val="20"/>
                <w:szCs w:val="20"/>
              </w:rPr>
              <w:lastRenderedPageBreak/>
              <w:t>I NIESPODZIEWANE WYDARZENIA</w:t>
            </w:r>
          </w:p>
        </w:tc>
        <w:tc>
          <w:tcPr>
            <w:tcW w:w="2448" w:type="dxa"/>
            <w:vAlign w:val="center"/>
          </w:tcPr>
          <w:p w:rsidR="00B41B93" w:rsidRPr="00B41B93" w:rsidRDefault="00B41B93" w:rsidP="00A44BFE">
            <w:pPr>
              <w:rPr>
                <w:sz w:val="20"/>
                <w:szCs w:val="20"/>
              </w:rPr>
            </w:pPr>
            <w:r w:rsidRPr="00B41B93">
              <w:rPr>
                <w:sz w:val="20"/>
                <w:szCs w:val="20"/>
              </w:rPr>
              <w:lastRenderedPageBreak/>
              <w:t>BUDOWA WIĘZI SPOŁECZNYCH I WSPARCIE ORGANIZACJI POZARZĄDOWYCH</w:t>
            </w:r>
          </w:p>
        </w:tc>
        <w:tc>
          <w:tcPr>
            <w:tcW w:w="4491" w:type="dxa"/>
            <w:vAlign w:val="center"/>
          </w:tcPr>
          <w:p w:rsidR="00B41B93" w:rsidRPr="00B41B93" w:rsidRDefault="00B41B93" w:rsidP="00A44BFE">
            <w:pPr>
              <w:rPr>
                <w:rFonts w:cstheme="minorHAnsi"/>
                <w:sz w:val="20"/>
                <w:szCs w:val="20"/>
              </w:rPr>
            </w:pPr>
            <w:r w:rsidRPr="00B41B93">
              <w:rPr>
                <w:sz w:val="20"/>
                <w:szCs w:val="20"/>
              </w:rPr>
              <w:t>Wsparcie osób z niepełnosprawnościami - budowa środowiskowego domu samopomocy w</w:t>
            </w:r>
            <w:r w:rsidR="005B78D2">
              <w:rPr>
                <w:sz w:val="20"/>
                <w:szCs w:val="20"/>
              </w:rPr>
              <w:t> </w:t>
            </w:r>
            <w:r w:rsidRPr="00B41B93">
              <w:rPr>
                <w:sz w:val="20"/>
                <w:szCs w:val="20"/>
              </w:rPr>
              <w:t xml:space="preserve"> miejsc</w:t>
            </w:r>
            <w:r w:rsidR="005B78D2">
              <w:rPr>
                <w:sz w:val="20"/>
                <w:szCs w:val="20"/>
              </w:rPr>
              <w:t>.</w:t>
            </w:r>
            <w:r w:rsidRPr="00B41B93">
              <w:rPr>
                <w:sz w:val="20"/>
                <w:szCs w:val="20"/>
              </w:rPr>
              <w:t xml:space="preserve"> Jonnik</w:t>
            </w:r>
            <w:r w:rsidR="00A44BFE">
              <w:rPr>
                <w:sz w:val="20"/>
                <w:szCs w:val="20"/>
              </w:rPr>
              <w:t>.</w:t>
            </w:r>
          </w:p>
        </w:tc>
        <w:tc>
          <w:tcPr>
            <w:tcW w:w="2035" w:type="dxa"/>
            <w:vAlign w:val="center"/>
          </w:tcPr>
          <w:p w:rsidR="00B41B93" w:rsidRPr="00B41B93" w:rsidRDefault="00B41B93" w:rsidP="00B41B93">
            <w:pPr>
              <w:jc w:val="both"/>
              <w:rPr>
                <w:sz w:val="20"/>
                <w:szCs w:val="20"/>
              </w:rPr>
            </w:pPr>
            <w:r w:rsidRPr="00B41B93">
              <w:rPr>
                <w:sz w:val="20"/>
                <w:szCs w:val="20"/>
              </w:rPr>
              <w:t>Gmina Stanin</w:t>
            </w:r>
          </w:p>
        </w:tc>
        <w:tc>
          <w:tcPr>
            <w:tcW w:w="2610" w:type="dxa"/>
            <w:vAlign w:val="center"/>
          </w:tcPr>
          <w:p w:rsidR="00B41B93" w:rsidRPr="00B41B93" w:rsidRDefault="00B41B93" w:rsidP="00A44BFE">
            <w:pPr>
              <w:rPr>
                <w:sz w:val="20"/>
                <w:szCs w:val="20"/>
              </w:rPr>
            </w:pPr>
            <w:r w:rsidRPr="00B41B93">
              <w:rPr>
                <w:sz w:val="20"/>
                <w:szCs w:val="20"/>
              </w:rPr>
              <w:t>Organizacje pozarządowe</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lastRenderedPageBreak/>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BUDOWA WIĘZI SPOŁECZNYCH I WSPARCIE ORGANIZACJI POZARZĄDOWYCH</w:t>
            </w:r>
          </w:p>
          <w:p w:rsidR="00B41B93" w:rsidRPr="00B41B93" w:rsidRDefault="00B41B93" w:rsidP="00A44BFE">
            <w:pPr>
              <w:rPr>
                <w:sz w:val="20"/>
                <w:szCs w:val="20"/>
              </w:rPr>
            </w:pPr>
            <w:r w:rsidRPr="00B41B93">
              <w:rPr>
                <w:sz w:val="20"/>
                <w:szCs w:val="20"/>
              </w:rPr>
              <w:t>ROZWÓJ I KREATYWNE WYKORZYSTANIE NARZĘDZI TELEINFORMATYCZNYCH</w:t>
            </w:r>
          </w:p>
        </w:tc>
        <w:tc>
          <w:tcPr>
            <w:tcW w:w="4491" w:type="dxa"/>
            <w:vAlign w:val="center"/>
          </w:tcPr>
          <w:p w:rsidR="00B41B93" w:rsidRPr="00B41B93" w:rsidRDefault="00B41B93" w:rsidP="00A44BFE">
            <w:pPr>
              <w:rPr>
                <w:sz w:val="20"/>
                <w:szCs w:val="20"/>
              </w:rPr>
            </w:pPr>
            <w:r w:rsidRPr="00B41B93">
              <w:rPr>
                <w:rFonts w:cstheme="minorHAnsi"/>
                <w:sz w:val="20"/>
                <w:szCs w:val="20"/>
              </w:rPr>
              <w:t xml:space="preserve">Systemowe wsparcie nauczania języków obcych w </w:t>
            </w:r>
            <w:r w:rsidR="00F431B8">
              <w:rPr>
                <w:rFonts w:cstheme="minorHAnsi"/>
                <w:sz w:val="20"/>
                <w:szCs w:val="20"/>
              </w:rPr>
              <w:t> </w:t>
            </w:r>
            <w:r w:rsidRPr="00B41B93">
              <w:rPr>
                <w:rFonts w:cstheme="minorHAnsi"/>
                <w:sz w:val="20"/>
                <w:szCs w:val="20"/>
              </w:rPr>
              <w:t>oparciu o m.in. wymianę międzynarodową, organizację obozów językowych, ale przede wszystkim zaawansowane narzędzia teleinformatyczne wraz ze szkoleniami specjalistycznymi dla nauczycieli</w:t>
            </w:r>
            <w:r w:rsidR="00A44BFE">
              <w:rPr>
                <w:rFonts w:cstheme="minorHAnsi"/>
                <w:sz w:val="20"/>
                <w:szCs w:val="20"/>
              </w:rPr>
              <w:t>.</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ROZWÓJ I KREATYWNE WYKORZYSTANIE NARZĘDZI TELEINFORMATYCZNYCH</w:t>
            </w:r>
          </w:p>
          <w:p w:rsidR="00B41B93" w:rsidRPr="00B41B93" w:rsidRDefault="00B41B93" w:rsidP="00A44BFE">
            <w:pPr>
              <w:rPr>
                <w:sz w:val="20"/>
                <w:szCs w:val="20"/>
              </w:rPr>
            </w:pPr>
          </w:p>
        </w:tc>
        <w:tc>
          <w:tcPr>
            <w:tcW w:w="4491" w:type="dxa"/>
            <w:vAlign w:val="center"/>
          </w:tcPr>
          <w:p w:rsidR="00B41B93" w:rsidRPr="00B41B93" w:rsidRDefault="00B41B93" w:rsidP="00A44BFE">
            <w:pPr>
              <w:rPr>
                <w:rFonts w:cstheme="minorHAnsi"/>
                <w:sz w:val="20"/>
                <w:szCs w:val="20"/>
              </w:rPr>
            </w:pPr>
            <w:r w:rsidRPr="00B41B93">
              <w:rPr>
                <w:sz w:val="20"/>
                <w:szCs w:val="20"/>
              </w:rPr>
              <w:t>Budowa sieci światłowodowej w Gminie Stanin, Budowa 125 km sieci światłowodowej, która obejmie 2070 gospodarstw domowych</w:t>
            </w:r>
          </w:p>
        </w:tc>
        <w:tc>
          <w:tcPr>
            <w:tcW w:w="2035" w:type="dxa"/>
            <w:vAlign w:val="center"/>
          </w:tcPr>
          <w:p w:rsidR="00B41B93" w:rsidRPr="00B41B93" w:rsidRDefault="00B41B93" w:rsidP="00B41B93">
            <w:pPr>
              <w:jc w:val="both"/>
              <w:rPr>
                <w:sz w:val="20"/>
                <w:szCs w:val="20"/>
              </w:rPr>
            </w:pPr>
            <w:r w:rsidRPr="00B41B93">
              <w:rPr>
                <w:sz w:val="20"/>
                <w:szCs w:val="20"/>
              </w:rPr>
              <w:t xml:space="preserve">Gmina Stanin </w:t>
            </w:r>
          </w:p>
        </w:tc>
        <w:tc>
          <w:tcPr>
            <w:tcW w:w="2610" w:type="dxa"/>
            <w:vAlign w:val="center"/>
          </w:tcPr>
          <w:p w:rsidR="00B41B93" w:rsidRPr="00B41B93" w:rsidRDefault="00B41B93" w:rsidP="00A44BFE">
            <w:pPr>
              <w:rPr>
                <w:sz w:val="20"/>
                <w:szCs w:val="20"/>
              </w:rPr>
            </w:pP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0421FF" w:rsidP="00A44BFE">
            <w:pPr>
              <w:rPr>
                <w:sz w:val="20"/>
                <w:szCs w:val="20"/>
              </w:rPr>
            </w:pPr>
            <w:r w:rsidRPr="000421FF">
              <w:rPr>
                <w:sz w:val="20"/>
                <w:szCs w:val="20"/>
              </w:rPr>
              <w:t>BUDOWA WIĘZI SPOŁECZNYCH I WSPARCIE ORGANIZACJI POZARZĄDOWYCH</w:t>
            </w:r>
          </w:p>
        </w:tc>
        <w:tc>
          <w:tcPr>
            <w:tcW w:w="4491" w:type="dxa"/>
            <w:vAlign w:val="center"/>
          </w:tcPr>
          <w:p w:rsidR="00B41B93" w:rsidRPr="00B41B93" w:rsidRDefault="00B41B93" w:rsidP="00A44BFE">
            <w:pPr>
              <w:autoSpaceDE w:val="0"/>
              <w:autoSpaceDN w:val="0"/>
              <w:adjustRightInd w:val="0"/>
              <w:rPr>
                <w:rFonts w:cstheme="minorHAnsi"/>
                <w:sz w:val="20"/>
                <w:szCs w:val="20"/>
              </w:rPr>
            </w:pPr>
            <w:r w:rsidRPr="00B41B93">
              <w:rPr>
                <w:rFonts w:cs="Calibri,Bold"/>
                <w:bCs/>
                <w:sz w:val="20"/>
                <w:szCs w:val="20"/>
              </w:rPr>
              <w:t xml:space="preserve">Młodzi na Start. Budowa bloków komunalnych z </w:t>
            </w:r>
            <w:r w:rsidR="00F431B8">
              <w:rPr>
                <w:rFonts w:cs="Calibri,Bold"/>
                <w:bCs/>
                <w:sz w:val="20"/>
                <w:szCs w:val="20"/>
              </w:rPr>
              <w:t> </w:t>
            </w:r>
            <w:r w:rsidRPr="00B41B93">
              <w:rPr>
                <w:rFonts w:cs="Calibri,Bold"/>
                <w:bCs/>
                <w:sz w:val="20"/>
                <w:szCs w:val="20"/>
              </w:rPr>
              <w:t>mieszkaniami dla ludzi młodych do 35. roku życia, którzy zamieszkują na terenie JST ŁOF i są aktywni zawodowo (umowa o pracę). Celem działania jest zmniejszenie salda migracji, wzrost wskaźników zaludnienia na terenie ŁOF, a także zwiększenie odsetka ludzi w wieku produkcyjnym na terenie ŁOF.</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tr w:rsidR="00B41B93" w:rsidRPr="00B41B93" w:rsidTr="00A44BFE">
        <w:tc>
          <w:tcPr>
            <w:tcW w:w="2408" w:type="dxa"/>
            <w:vAlign w:val="center"/>
          </w:tcPr>
          <w:p w:rsidR="00B41B93" w:rsidRPr="00B41B93" w:rsidRDefault="00B41B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B41B93" w:rsidRPr="00B41B93" w:rsidRDefault="00B41B93" w:rsidP="00A44BFE">
            <w:pPr>
              <w:rPr>
                <w:sz w:val="20"/>
                <w:szCs w:val="20"/>
              </w:rPr>
            </w:pPr>
            <w:r w:rsidRPr="00B41B93">
              <w:rPr>
                <w:sz w:val="20"/>
                <w:szCs w:val="20"/>
              </w:rPr>
              <w:t>ROZWÓJ I KREATYWNE WYKORZYSTANIE NARZĘDZI TELEINFORMATYCZNYCH</w:t>
            </w:r>
          </w:p>
          <w:p w:rsidR="00B41B93" w:rsidRPr="00B41B93" w:rsidRDefault="00B41B93" w:rsidP="00A44BFE">
            <w:pPr>
              <w:rPr>
                <w:sz w:val="20"/>
                <w:szCs w:val="20"/>
              </w:rPr>
            </w:pPr>
            <w:r w:rsidRPr="00B41B93">
              <w:rPr>
                <w:sz w:val="20"/>
                <w:szCs w:val="20"/>
              </w:rPr>
              <w:t>ROZWÓJ KOMPETENCJI INSTYTUCJI PUBLICZNYCH</w:t>
            </w:r>
          </w:p>
        </w:tc>
        <w:tc>
          <w:tcPr>
            <w:tcW w:w="4491" w:type="dxa"/>
            <w:vAlign w:val="center"/>
          </w:tcPr>
          <w:p w:rsidR="00B41B93" w:rsidRPr="00B41B93" w:rsidRDefault="00B41B93" w:rsidP="00A44BFE">
            <w:pPr>
              <w:autoSpaceDE w:val="0"/>
              <w:autoSpaceDN w:val="0"/>
              <w:adjustRightInd w:val="0"/>
              <w:rPr>
                <w:sz w:val="20"/>
                <w:szCs w:val="20"/>
              </w:rPr>
            </w:pPr>
            <w:r w:rsidRPr="00B41B93">
              <w:rPr>
                <w:sz w:val="20"/>
                <w:szCs w:val="20"/>
              </w:rPr>
              <w:t>Rozwój kompetencji administracji publicznej. ŁOF, w</w:t>
            </w:r>
            <w:r w:rsidRPr="00B41B93">
              <w:rPr>
                <w:rFonts w:cs="Calibri,Bold"/>
                <w:bCs/>
                <w:sz w:val="20"/>
                <w:szCs w:val="20"/>
              </w:rPr>
              <w:t>arsztaty, szkolenia dotyczące. m.in. standardów dostępności, partnerstw publiczno-prywatnych, partycypacji społecznej; organizacja wizyt studyjnych, stworzenie wspólnej platformy internet</w:t>
            </w:r>
            <w:r w:rsidR="006F392D">
              <w:rPr>
                <w:rFonts w:cs="Calibri,Bold"/>
                <w:bCs/>
                <w:sz w:val="20"/>
                <w:szCs w:val="20"/>
              </w:rPr>
              <w:t>.</w:t>
            </w:r>
          </w:p>
        </w:tc>
        <w:tc>
          <w:tcPr>
            <w:tcW w:w="2035" w:type="dxa"/>
            <w:vAlign w:val="center"/>
          </w:tcPr>
          <w:p w:rsidR="00B41B93" w:rsidRPr="00B41B93" w:rsidRDefault="00B41B93" w:rsidP="00B41B93">
            <w:pPr>
              <w:jc w:val="both"/>
              <w:rPr>
                <w:sz w:val="20"/>
                <w:szCs w:val="20"/>
              </w:rPr>
            </w:pPr>
          </w:p>
        </w:tc>
        <w:tc>
          <w:tcPr>
            <w:tcW w:w="2610" w:type="dxa"/>
            <w:vAlign w:val="center"/>
          </w:tcPr>
          <w:p w:rsidR="00B41B93" w:rsidRPr="00B41B93" w:rsidRDefault="00B41B93" w:rsidP="00A44BFE">
            <w:pPr>
              <w:rPr>
                <w:sz w:val="20"/>
                <w:szCs w:val="20"/>
              </w:rPr>
            </w:pPr>
            <w:r w:rsidRPr="00B41B93">
              <w:rPr>
                <w:sz w:val="20"/>
                <w:szCs w:val="20"/>
              </w:rPr>
              <w:t>Wszystkie gminy ŁOF</w:t>
            </w:r>
          </w:p>
        </w:tc>
      </w:tr>
      <w:tr w:rsidR="00CD1E93" w:rsidRPr="00B41B93" w:rsidTr="00A44BFE">
        <w:tc>
          <w:tcPr>
            <w:tcW w:w="2408" w:type="dxa"/>
            <w:vAlign w:val="center"/>
          </w:tcPr>
          <w:p w:rsidR="00CD1E93" w:rsidRPr="00B41B93" w:rsidRDefault="00CD1E93" w:rsidP="00A44BFE">
            <w:pPr>
              <w:rPr>
                <w:sz w:val="20"/>
                <w:szCs w:val="20"/>
              </w:rPr>
            </w:pPr>
            <w:r w:rsidRPr="00B41B93">
              <w:rPr>
                <w:sz w:val="20"/>
                <w:szCs w:val="20"/>
              </w:rPr>
              <w:t>3. ŁUKOWSKI OBSZAR FUNKCJONALNY OBSZAREM ODPORNYM NA ZMIANY KLIMATU I NIESPODZIEWANE WYDARZENIA</w:t>
            </w:r>
          </w:p>
        </w:tc>
        <w:tc>
          <w:tcPr>
            <w:tcW w:w="2448" w:type="dxa"/>
            <w:vAlign w:val="center"/>
          </w:tcPr>
          <w:p w:rsidR="00CD1E93" w:rsidRPr="00B41B93" w:rsidRDefault="00CD1E93" w:rsidP="00A44BFE">
            <w:pPr>
              <w:rPr>
                <w:sz w:val="20"/>
                <w:szCs w:val="20"/>
              </w:rPr>
            </w:pPr>
            <w:r w:rsidRPr="00B41B93">
              <w:rPr>
                <w:sz w:val="20"/>
                <w:szCs w:val="20"/>
              </w:rPr>
              <w:t>BUDOWA WIĘZI SPOŁECZNYCH I WSPARCIE ORGANIZACJI POZARZĄDOWYCH</w:t>
            </w:r>
          </w:p>
        </w:tc>
        <w:tc>
          <w:tcPr>
            <w:tcW w:w="4491" w:type="dxa"/>
            <w:vAlign w:val="center"/>
          </w:tcPr>
          <w:p w:rsidR="00CD1E93" w:rsidRPr="00CD1E93" w:rsidRDefault="00CD1E93" w:rsidP="00A44BFE">
            <w:pPr>
              <w:rPr>
                <w:rFonts w:cstheme="minorHAnsi"/>
                <w:sz w:val="20"/>
                <w:szCs w:val="20"/>
              </w:rPr>
            </w:pPr>
            <w:r w:rsidRPr="00CD1E93">
              <w:rPr>
                <w:rFonts w:cstheme="minorHAnsi"/>
                <w:sz w:val="20"/>
                <w:szCs w:val="20"/>
              </w:rPr>
              <w:t>Poprawa i rozwój infrastruktury służb odpowiadających za porządek i bezpieczeństwo publiczne</w:t>
            </w:r>
            <w:r>
              <w:rPr>
                <w:rFonts w:cstheme="minorHAnsi"/>
                <w:sz w:val="20"/>
                <w:szCs w:val="20"/>
              </w:rPr>
              <w:t>.</w:t>
            </w:r>
          </w:p>
          <w:p w:rsidR="00CD1E93" w:rsidRPr="00B41B93" w:rsidRDefault="00CD1E93" w:rsidP="00A44BFE">
            <w:pPr>
              <w:rPr>
                <w:rFonts w:cstheme="minorHAnsi"/>
                <w:sz w:val="20"/>
                <w:szCs w:val="20"/>
              </w:rPr>
            </w:pPr>
            <w:r w:rsidRPr="00CD1E93">
              <w:rPr>
                <w:rFonts w:cstheme="minorHAnsi"/>
                <w:sz w:val="20"/>
                <w:szCs w:val="20"/>
              </w:rPr>
              <w:t>Realizacja programów edukacyjnych w zakresie bezpieczeństwa</w:t>
            </w:r>
            <w:r w:rsidR="00A44BFE">
              <w:rPr>
                <w:rFonts w:cstheme="minorHAnsi"/>
                <w:sz w:val="20"/>
                <w:szCs w:val="20"/>
              </w:rPr>
              <w:t>.</w:t>
            </w:r>
          </w:p>
        </w:tc>
        <w:tc>
          <w:tcPr>
            <w:tcW w:w="2035" w:type="dxa"/>
            <w:vAlign w:val="center"/>
          </w:tcPr>
          <w:p w:rsidR="00CD1E93" w:rsidRPr="00B41B93" w:rsidRDefault="00CD1E93" w:rsidP="007357ED">
            <w:pPr>
              <w:jc w:val="both"/>
              <w:rPr>
                <w:sz w:val="20"/>
                <w:szCs w:val="20"/>
              </w:rPr>
            </w:pPr>
          </w:p>
        </w:tc>
        <w:tc>
          <w:tcPr>
            <w:tcW w:w="2610" w:type="dxa"/>
            <w:vAlign w:val="center"/>
          </w:tcPr>
          <w:p w:rsidR="00CD1E93" w:rsidRPr="00B41B93" w:rsidRDefault="00CD1E93" w:rsidP="00A44BFE">
            <w:pPr>
              <w:rPr>
                <w:sz w:val="20"/>
                <w:szCs w:val="20"/>
              </w:rPr>
            </w:pPr>
            <w:r w:rsidRPr="00CD1E93">
              <w:rPr>
                <w:sz w:val="20"/>
                <w:szCs w:val="20"/>
              </w:rPr>
              <w:t>Wszystkie gminy ŁOF</w:t>
            </w:r>
          </w:p>
        </w:tc>
      </w:tr>
    </w:tbl>
    <w:p w:rsidR="002F7191" w:rsidRDefault="002F7191" w:rsidP="00607503">
      <w:pPr>
        <w:spacing w:after="0" w:line="276" w:lineRule="auto"/>
        <w:jc w:val="both"/>
        <w:rPr>
          <w:rFonts w:ascii="Calibri" w:eastAsia="Calibri" w:hAnsi="Calibri" w:cs="Times New Roman"/>
        </w:rPr>
        <w:sectPr w:rsidR="002F7191" w:rsidSect="00463847">
          <w:pgSz w:w="16838" w:h="11906" w:orient="landscape"/>
          <w:pgMar w:top="1418" w:right="1418" w:bottom="1418" w:left="1418" w:header="709" w:footer="709" w:gutter="0"/>
          <w:cols w:space="708"/>
          <w:titlePg/>
          <w:docGrid w:linePitch="360"/>
        </w:sectPr>
      </w:pPr>
    </w:p>
    <w:p w:rsidR="005254F0" w:rsidRPr="005254F0" w:rsidRDefault="005254F0" w:rsidP="005254F0">
      <w:pPr>
        <w:pStyle w:val="Nagwek1"/>
        <w:jc w:val="both"/>
        <w:rPr>
          <w:sz w:val="24"/>
          <w:szCs w:val="24"/>
        </w:rPr>
      </w:pPr>
      <w:bookmarkStart w:id="44" w:name="_Toc85623480"/>
      <w:bookmarkStart w:id="45" w:name="_Hlk57974562"/>
      <w:r w:rsidRPr="005254F0">
        <w:rPr>
          <w:sz w:val="24"/>
          <w:szCs w:val="24"/>
        </w:rPr>
        <w:lastRenderedPageBreak/>
        <w:t>Załącznik 2. Projekt porozumienia międzygminnego określającego zasady współpracy przy opracowaniu i wdrażaniu Ponadlokalnej Strategii Rozwoju.</w:t>
      </w:r>
      <w:bookmarkEnd w:id="44"/>
    </w:p>
    <w:p w:rsidR="005254F0" w:rsidRDefault="005254F0" w:rsidP="005254F0">
      <w:pPr>
        <w:spacing w:after="0" w:line="240" w:lineRule="auto"/>
        <w:jc w:val="center"/>
        <w:rPr>
          <w:b/>
        </w:rPr>
      </w:pPr>
    </w:p>
    <w:p w:rsidR="005254F0" w:rsidRDefault="005254F0" w:rsidP="005254F0">
      <w:pPr>
        <w:spacing w:after="0" w:line="240" w:lineRule="auto"/>
        <w:jc w:val="center"/>
        <w:rPr>
          <w:b/>
        </w:rPr>
      </w:pPr>
    </w:p>
    <w:p w:rsidR="005254F0" w:rsidRPr="008A575E" w:rsidRDefault="005254F0" w:rsidP="005254F0">
      <w:pPr>
        <w:spacing w:after="0" w:line="240" w:lineRule="auto"/>
        <w:jc w:val="center"/>
        <w:rPr>
          <w:b/>
        </w:rPr>
      </w:pPr>
      <w:r w:rsidRPr="008A575E">
        <w:rPr>
          <w:b/>
        </w:rPr>
        <w:t xml:space="preserve">POROZUMIENIE </w:t>
      </w:r>
    </w:p>
    <w:p w:rsidR="005254F0" w:rsidRPr="008A575E" w:rsidRDefault="005254F0" w:rsidP="005254F0">
      <w:pPr>
        <w:spacing w:after="0" w:line="240" w:lineRule="auto"/>
        <w:jc w:val="center"/>
        <w:rPr>
          <w:b/>
        </w:rPr>
      </w:pPr>
      <w:r w:rsidRPr="008A575E">
        <w:rPr>
          <w:b/>
        </w:rPr>
        <w:t>z dnia ………………. 20</w:t>
      </w:r>
      <w:r>
        <w:rPr>
          <w:b/>
        </w:rPr>
        <w:t>2…</w:t>
      </w:r>
      <w:r w:rsidRPr="008A575E">
        <w:rPr>
          <w:b/>
        </w:rPr>
        <w:t xml:space="preserve"> r. </w:t>
      </w:r>
    </w:p>
    <w:p w:rsidR="005254F0" w:rsidRPr="008A575E" w:rsidRDefault="005254F0" w:rsidP="005254F0">
      <w:pPr>
        <w:spacing w:after="0" w:line="240" w:lineRule="auto"/>
        <w:jc w:val="center"/>
        <w:rPr>
          <w:rFonts w:cstheme="minorHAnsi"/>
          <w:b/>
          <w:sz w:val="24"/>
          <w:szCs w:val="24"/>
        </w:rPr>
      </w:pPr>
      <w:r w:rsidRPr="008A575E">
        <w:rPr>
          <w:b/>
        </w:rPr>
        <w:t xml:space="preserve">określające zasady współpracy przy opracowaniu i wdrażaniu </w:t>
      </w:r>
      <w:r>
        <w:rPr>
          <w:b/>
        </w:rPr>
        <w:t>Ponadlokalnej</w:t>
      </w:r>
      <w:r w:rsidRPr="008A575E">
        <w:rPr>
          <w:b/>
        </w:rPr>
        <w:t xml:space="preserve"> Strategii Rozwoju </w:t>
      </w:r>
      <w:r>
        <w:rPr>
          <w:b/>
        </w:rPr>
        <w:t xml:space="preserve">       </w:t>
      </w:r>
      <w:bookmarkEnd w:id="45"/>
      <w:r>
        <w:rPr>
          <w:b/>
        </w:rPr>
        <w:t>dla obszaru ………………………..</w:t>
      </w:r>
      <w:r w:rsidRPr="008A575E">
        <w:rPr>
          <w:b/>
        </w:rPr>
        <w:t xml:space="preserve">  </w:t>
      </w:r>
    </w:p>
    <w:p w:rsidR="005254F0" w:rsidRDefault="005254F0" w:rsidP="005254F0">
      <w:pPr>
        <w:spacing w:after="0" w:line="240" w:lineRule="auto"/>
        <w:jc w:val="both"/>
        <w:rPr>
          <w:rFonts w:cstheme="minorHAnsi"/>
        </w:rPr>
      </w:pPr>
    </w:p>
    <w:p w:rsidR="005254F0" w:rsidRPr="008519DB" w:rsidRDefault="005254F0" w:rsidP="005254F0">
      <w:pPr>
        <w:spacing w:after="0" w:line="240" w:lineRule="auto"/>
        <w:jc w:val="center"/>
        <w:rPr>
          <w:rFonts w:cstheme="minorHAnsi"/>
          <w:b/>
        </w:rPr>
      </w:pPr>
      <w:r w:rsidRPr="008519DB">
        <w:rPr>
          <w:rFonts w:cstheme="minorHAnsi"/>
          <w:b/>
        </w:rPr>
        <w:t>Preambuła</w:t>
      </w:r>
    </w:p>
    <w:p w:rsidR="005254F0" w:rsidRDefault="005254F0" w:rsidP="005254F0">
      <w:pPr>
        <w:spacing w:after="0" w:line="240" w:lineRule="auto"/>
        <w:jc w:val="both"/>
        <w:rPr>
          <w:rFonts w:cstheme="minorHAnsi"/>
        </w:rPr>
      </w:pPr>
      <w:r w:rsidRPr="008E483A">
        <w:rPr>
          <w:rFonts w:cstheme="minorHAnsi"/>
        </w:rPr>
        <w:t xml:space="preserve">Mając na celu zapewnienie zrównoważonego rozwoju samorządów zrzeszonych w ramach niniejszego Porozumienia, a także zwiększenie efektywności podejmowanych interwencji, </w:t>
      </w:r>
      <w:r>
        <w:rPr>
          <w:rFonts w:cstheme="minorHAnsi"/>
        </w:rPr>
        <w:t xml:space="preserve">Strony deklarują </w:t>
      </w:r>
      <w:r w:rsidRPr="008E483A">
        <w:rPr>
          <w:rFonts w:cstheme="minorHAnsi"/>
        </w:rPr>
        <w:t>wolę współpracy i podejmowania partnerskich inicjatyw na rzecz zrównoważonego rozwoju społeczno – gospodarczego</w:t>
      </w:r>
      <w:r>
        <w:rPr>
          <w:rFonts w:cstheme="minorHAnsi"/>
        </w:rPr>
        <w:t xml:space="preserve"> i przestrzennego</w:t>
      </w:r>
      <w:r w:rsidRPr="008E483A">
        <w:rPr>
          <w:rFonts w:cstheme="minorHAnsi"/>
        </w:rPr>
        <w:t xml:space="preserve"> gmin przy wykorzystaniu kierunków i instrumentów wsparcia dostępnych na </w:t>
      </w:r>
      <w:r w:rsidRPr="00EF6338">
        <w:rPr>
          <w:rFonts w:cstheme="minorHAnsi"/>
        </w:rPr>
        <w:t>poziomie lokalnym, regionalnym</w:t>
      </w:r>
      <w:r>
        <w:rPr>
          <w:rFonts w:cstheme="minorHAnsi"/>
        </w:rPr>
        <w:t xml:space="preserve">, </w:t>
      </w:r>
      <w:r w:rsidRPr="008E483A">
        <w:rPr>
          <w:rFonts w:cstheme="minorHAnsi"/>
        </w:rPr>
        <w:t>krajowym i europejskim</w:t>
      </w:r>
      <w:r>
        <w:rPr>
          <w:rFonts w:cstheme="minorHAnsi"/>
        </w:rPr>
        <w:t>.</w:t>
      </w:r>
    </w:p>
    <w:p w:rsidR="005254F0" w:rsidRDefault="005254F0" w:rsidP="005254F0">
      <w:pPr>
        <w:spacing w:after="0" w:line="240" w:lineRule="auto"/>
        <w:jc w:val="both"/>
        <w:rPr>
          <w:rFonts w:cstheme="minorHAnsi"/>
        </w:rPr>
      </w:pPr>
      <w:r w:rsidRPr="00EF6338">
        <w:rPr>
          <w:rFonts w:cstheme="minorHAnsi"/>
        </w:rPr>
        <w:t>Strony zawierają</w:t>
      </w:r>
      <w:r>
        <w:rPr>
          <w:rFonts w:cstheme="minorHAnsi"/>
        </w:rPr>
        <w:t>c</w:t>
      </w:r>
      <w:r w:rsidRPr="00EF6338">
        <w:rPr>
          <w:rFonts w:cstheme="minorHAnsi"/>
        </w:rPr>
        <w:t xml:space="preserve"> niniejsze </w:t>
      </w:r>
      <w:r>
        <w:rPr>
          <w:rFonts w:cstheme="minorHAnsi"/>
        </w:rPr>
        <w:t>P</w:t>
      </w:r>
      <w:r w:rsidRPr="00EF6338">
        <w:rPr>
          <w:rFonts w:cstheme="minorHAnsi"/>
        </w:rPr>
        <w:t xml:space="preserve">orozumienie </w:t>
      </w:r>
      <w:r>
        <w:rPr>
          <w:rFonts w:cstheme="minorHAnsi"/>
        </w:rPr>
        <w:t>d</w:t>
      </w:r>
      <w:r w:rsidRPr="008E483A">
        <w:rPr>
          <w:rFonts w:cstheme="minorHAnsi"/>
        </w:rPr>
        <w:t>eklarują zaangażowanie w działania</w:t>
      </w:r>
      <w:r>
        <w:rPr>
          <w:rFonts w:cstheme="minorHAnsi"/>
        </w:rPr>
        <w:t xml:space="preserve"> </w:t>
      </w:r>
      <w:r w:rsidRPr="008E483A">
        <w:rPr>
          <w:rFonts w:cstheme="minorHAnsi"/>
        </w:rPr>
        <w:t xml:space="preserve"> integrujące samorządy w celu identyfikacji, przygotowania i realizacji wspólnych przedsięwzięć odpowiadających kompleksowo na potrzeby i problemy gmin,</w:t>
      </w:r>
      <w:r>
        <w:rPr>
          <w:rFonts w:cstheme="minorHAnsi"/>
        </w:rPr>
        <w:t xml:space="preserve"> </w:t>
      </w:r>
      <w:r w:rsidRPr="008E483A">
        <w:rPr>
          <w:rFonts w:cstheme="minorHAnsi"/>
        </w:rPr>
        <w:t>w formule partnerskiego modelu współpracy zainteresowanych podmiotów publicznych, pozarządowych i gospodarczych</w:t>
      </w:r>
      <w:r>
        <w:rPr>
          <w:rFonts w:cstheme="minorHAnsi"/>
        </w:rPr>
        <w:t xml:space="preserve"> oraz mieszkańców.</w:t>
      </w:r>
    </w:p>
    <w:p w:rsidR="005254F0" w:rsidRDefault="005254F0" w:rsidP="005254F0">
      <w:pPr>
        <w:spacing w:after="0" w:line="240" w:lineRule="auto"/>
        <w:jc w:val="both"/>
        <w:rPr>
          <w:rFonts w:cstheme="minorHAnsi"/>
        </w:rPr>
      </w:pPr>
      <w:r w:rsidRPr="000B56A3">
        <w:rPr>
          <w:rFonts w:cstheme="minorHAnsi"/>
        </w:rPr>
        <w:t>Strony zawierają</w:t>
      </w:r>
      <w:r>
        <w:rPr>
          <w:rFonts w:cstheme="minorHAnsi"/>
        </w:rPr>
        <w:t>c</w:t>
      </w:r>
      <w:r w:rsidRPr="000B56A3">
        <w:rPr>
          <w:rFonts w:cstheme="minorHAnsi"/>
        </w:rPr>
        <w:t xml:space="preserve"> niniejsze </w:t>
      </w:r>
      <w:r>
        <w:rPr>
          <w:rFonts w:cstheme="minorHAnsi"/>
        </w:rPr>
        <w:t>P</w:t>
      </w:r>
      <w:r w:rsidRPr="000B56A3">
        <w:rPr>
          <w:rFonts w:cstheme="minorHAnsi"/>
        </w:rPr>
        <w:t xml:space="preserve">orozumienie </w:t>
      </w:r>
      <w:r>
        <w:rPr>
          <w:rFonts w:cstheme="minorHAnsi"/>
        </w:rPr>
        <w:t xml:space="preserve">postanawiają o </w:t>
      </w:r>
      <w:r w:rsidRPr="008E483A">
        <w:rPr>
          <w:rFonts w:cstheme="minorHAnsi"/>
        </w:rPr>
        <w:t>opracowani</w:t>
      </w:r>
      <w:r>
        <w:rPr>
          <w:rFonts w:cstheme="minorHAnsi"/>
        </w:rPr>
        <w:t>u</w:t>
      </w:r>
      <w:r w:rsidRPr="008E483A">
        <w:rPr>
          <w:rFonts w:cstheme="minorHAnsi"/>
        </w:rPr>
        <w:t xml:space="preserve"> </w:t>
      </w:r>
      <w:r>
        <w:rPr>
          <w:rFonts w:cstheme="minorHAnsi"/>
        </w:rPr>
        <w:t>Ponadlokalnej</w:t>
      </w:r>
      <w:r w:rsidRPr="008E483A">
        <w:rPr>
          <w:rFonts w:cstheme="minorHAnsi"/>
        </w:rPr>
        <w:t xml:space="preserve"> Strategii Rozwoju </w:t>
      </w:r>
      <w:r>
        <w:rPr>
          <w:rFonts w:cstheme="minorHAnsi"/>
        </w:rPr>
        <w:t xml:space="preserve">i </w:t>
      </w:r>
      <w:r w:rsidRPr="008E483A">
        <w:rPr>
          <w:rFonts w:cstheme="minorHAnsi"/>
        </w:rPr>
        <w:t>realizacj</w:t>
      </w:r>
      <w:r>
        <w:rPr>
          <w:rFonts w:cstheme="minorHAnsi"/>
        </w:rPr>
        <w:t>i</w:t>
      </w:r>
      <w:r w:rsidRPr="008E483A">
        <w:rPr>
          <w:rFonts w:cstheme="minorHAnsi"/>
        </w:rPr>
        <w:t xml:space="preserve"> wspólnych przedsięwzięć</w:t>
      </w:r>
      <w:r>
        <w:rPr>
          <w:rFonts w:cstheme="minorHAnsi"/>
        </w:rPr>
        <w:t xml:space="preserve"> oraz aktywnym uczestnictwie w powyższych działaniach.</w:t>
      </w:r>
    </w:p>
    <w:p w:rsidR="005254F0" w:rsidRDefault="005254F0" w:rsidP="005254F0">
      <w:pPr>
        <w:spacing w:after="0" w:line="240" w:lineRule="auto"/>
        <w:jc w:val="both"/>
        <w:rPr>
          <w:rFonts w:cstheme="minorHAnsi"/>
          <w:b/>
        </w:rPr>
      </w:pPr>
    </w:p>
    <w:p w:rsidR="005254F0" w:rsidRDefault="005254F0" w:rsidP="005254F0">
      <w:pPr>
        <w:spacing w:after="0" w:line="240" w:lineRule="auto"/>
        <w:jc w:val="center"/>
        <w:rPr>
          <w:rFonts w:cstheme="minorHAnsi"/>
          <w:b/>
        </w:rPr>
      </w:pPr>
      <w:r w:rsidRPr="0058287A">
        <w:rPr>
          <w:rFonts w:cstheme="minorHAnsi"/>
          <w:b/>
        </w:rPr>
        <w:t>§ 1</w:t>
      </w:r>
    </w:p>
    <w:p w:rsidR="005254F0" w:rsidRPr="003455BA" w:rsidRDefault="005254F0" w:rsidP="005254F0">
      <w:pPr>
        <w:spacing w:after="0" w:line="240" w:lineRule="auto"/>
        <w:jc w:val="center"/>
        <w:rPr>
          <w:rFonts w:cstheme="minorHAnsi"/>
          <w:b/>
        </w:rPr>
      </w:pPr>
      <w:r w:rsidRPr="003455BA">
        <w:rPr>
          <w:rFonts w:cstheme="minorHAnsi"/>
          <w:b/>
        </w:rPr>
        <w:t>Podstawa prawna</w:t>
      </w:r>
    </w:p>
    <w:p w:rsidR="005254F0" w:rsidRDefault="005254F0" w:rsidP="005254F0">
      <w:pPr>
        <w:spacing w:after="0" w:line="240" w:lineRule="auto"/>
        <w:jc w:val="both"/>
        <w:rPr>
          <w:rFonts w:cstheme="minorHAnsi"/>
        </w:rPr>
      </w:pPr>
      <w:r>
        <w:rPr>
          <w:rFonts w:cstheme="minorHAnsi"/>
        </w:rPr>
        <w:t xml:space="preserve">Niniejsze porozumienie zostaje zawarte w oparciu o </w:t>
      </w:r>
      <w:r w:rsidR="00241E50">
        <w:rPr>
          <w:rFonts w:cstheme="minorHAnsi"/>
        </w:rPr>
        <w:t>a</w:t>
      </w:r>
      <w:r>
        <w:rPr>
          <w:rFonts w:cstheme="minorHAnsi"/>
        </w:rPr>
        <w:t xml:space="preserve">rt. 10g, ust. 4 ustawy o samorządzie gminnym </w:t>
      </w:r>
      <w:r w:rsidRPr="002453C2">
        <w:rPr>
          <w:rFonts w:cstheme="minorHAnsi"/>
        </w:rPr>
        <w:t>z</w:t>
      </w:r>
      <w:r w:rsidR="00F431B8">
        <w:rPr>
          <w:rFonts w:cstheme="minorHAnsi"/>
        </w:rPr>
        <w:t> </w:t>
      </w:r>
      <w:r w:rsidRPr="002453C2">
        <w:rPr>
          <w:rFonts w:cstheme="minorHAnsi"/>
        </w:rPr>
        <w:t xml:space="preserve"> dnia 8 marca 1990 r</w:t>
      </w:r>
      <w:r>
        <w:rPr>
          <w:rFonts w:cstheme="minorHAnsi"/>
        </w:rPr>
        <w:t xml:space="preserve">. </w:t>
      </w:r>
      <w:r>
        <w:t>(</w:t>
      </w:r>
      <w:r w:rsidRPr="002453C2">
        <w:rPr>
          <w:rFonts w:cstheme="minorHAnsi"/>
        </w:rPr>
        <w:t>Dz.U. 2020 poz. 713</w:t>
      </w:r>
      <w:r>
        <w:rPr>
          <w:rFonts w:cstheme="minorHAnsi"/>
        </w:rPr>
        <w:t>)</w:t>
      </w:r>
    </w:p>
    <w:p w:rsidR="005254F0" w:rsidRDefault="005254F0" w:rsidP="005254F0">
      <w:pPr>
        <w:spacing w:after="0" w:line="240" w:lineRule="auto"/>
        <w:jc w:val="both"/>
        <w:rPr>
          <w:rFonts w:cstheme="minorHAnsi"/>
        </w:rPr>
      </w:pPr>
    </w:p>
    <w:p w:rsidR="005254F0" w:rsidRPr="004A027C" w:rsidRDefault="005254F0" w:rsidP="005254F0">
      <w:pPr>
        <w:spacing w:after="0" w:line="240" w:lineRule="auto"/>
        <w:jc w:val="center"/>
        <w:rPr>
          <w:rFonts w:cstheme="minorHAnsi"/>
          <w:b/>
        </w:rPr>
      </w:pPr>
      <w:bookmarkStart w:id="46" w:name="_Hlk4249074"/>
      <w:r w:rsidRPr="004A027C">
        <w:rPr>
          <w:rFonts w:cstheme="minorHAnsi"/>
          <w:b/>
        </w:rPr>
        <w:t>§ 2</w:t>
      </w:r>
    </w:p>
    <w:bookmarkEnd w:id="46"/>
    <w:p w:rsidR="005254F0" w:rsidRPr="003455BA" w:rsidRDefault="005254F0" w:rsidP="005254F0">
      <w:pPr>
        <w:spacing w:after="0" w:line="240" w:lineRule="auto"/>
        <w:jc w:val="center"/>
        <w:rPr>
          <w:rFonts w:cstheme="minorHAnsi"/>
          <w:b/>
        </w:rPr>
      </w:pPr>
      <w:r w:rsidRPr="003455BA">
        <w:rPr>
          <w:rFonts w:cstheme="minorHAnsi"/>
          <w:b/>
        </w:rPr>
        <w:t>Postanowienia ogólne</w:t>
      </w:r>
    </w:p>
    <w:p w:rsidR="005254F0" w:rsidRPr="004A027C" w:rsidRDefault="005254F0" w:rsidP="005254F0">
      <w:pPr>
        <w:pStyle w:val="Akapitzlist"/>
        <w:numPr>
          <w:ilvl w:val="0"/>
          <w:numId w:val="55"/>
        </w:numPr>
        <w:spacing w:after="0" w:line="240" w:lineRule="auto"/>
        <w:ind w:left="284" w:hanging="284"/>
        <w:jc w:val="both"/>
        <w:rPr>
          <w:rFonts w:cstheme="minorHAnsi"/>
        </w:rPr>
      </w:pPr>
      <w:r w:rsidRPr="004A027C">
        <w:rPr>
          <w:rFonts w:cstheme="minorHAnsi"/>
        </w:rPr>
        <w:t xml:space="preserve">Porozumienie określa zasady współpracy Stron Porozumienia przy koordynacji, opracowaniu, wdrażaniu i finansowaniu </w:t>
      </w:r>
      <w:r>
        <w:rPr>
          <w:rFonts w:cstheme="minorHAnsi"/>
        </w:rPr>
        <w:t>Ponadlokalnej</w:t>
      </w:r>
      <w:r w:rsidRPr="004A027C">
        <w:rPr>
          <w:rFonts w:cstheme="minorHAnsi"/>
        </w:rPr>
        <w:t xml:space="preserve"> Strategii Rozwoju. </w:t>
      </w:r>
    </w:p>
    <w:p w:rsidR="005254F0" w:rsidRPr="004A027C" w:rsidRDefault="005254F0" w:rsidP="005254F0">
      <w:pPr>
        <w:pStyle w:val="Akapitzlist"/>
        <w:numPr>
          <w:ilvl w:val="0"/>
          <w:numId w:val="55"/>
        </w:numPr>
        <w:spacing w:after="0" w:line="240" w:lineRule="auto"/>
        <w:ind w:left="284" w:hanging="284"/>
        <w:jc w:val="both"/>
        <w:rPr>
          <w:rFonts w:cstheme="minorHAnsi"/>
        </w:rPr>
      </w:pPr>
      <w:r w:rsidRPr="004A027C">
        <w:rPr>
          <w:rFonts w:cstheme="minorHAnsi"/>
        </w:rPr>
        <w:t>Zasięg terytorialny określony niniejszym Porozumieniem obejmuje gmin</w:t>
      </w:r>
      <w:r>
        <w:rPr>
          <w:rFonts w:cstheme="minorHAnsi"/>
        </w:rPr>
        <w:t>y</w:t>
      </w:r>
      <w:r w:rsidRPr="004A027C">
        <w:rPr>
          <w:rFonts w:cstheme="minorHAnsi"/>
        </w:rPr>
        <w:t xml:space="preserve">: </w:t>
      </w:r>
      <w:r>
        <w:rPr>
          <w:rFonts w:cstheme="minorHAnsi"/>
        </w:rPr>
        <w:t>…………………………………….</w:t>
      </w:r>
    </w:p>
    <w:p w:rsidR="005254F0" w:rsidRDefault="005254F0" w:rsidP="005254F0">
      <w:pPr>
        <w:spacing w:after="0" w:line="240" w:lineRule="auto"/>
        <w:jc w:val="both"/>
        <w:rPr>
          <w:rFonts w:cstheme="minorHAnsi"/>
        </w:rPr>
      </w:pPr>
    </w:p>
    <w:p w:rsidR="005254F0" w:rsidRDefault="005254F0" w:rsidP="005254F0">
      <w:pPr>
        <w:spacing w:after="0" w:line="240" w:lineRule="auto"/>
        <w:jc w:val="center"/>
        <w:rPr>
          <w:rFonts w:cstheme="minorHAnsi"/>
          <w:b/>
        </w:rPr>
      </w:pPr>
      <w:r w:rsidRPr="004A027C">
        <w:rPr>
          <w:rFonts w:cstheme="minorHAnsi"/>
          <w:b/>
        </w:rPr>
        <w:t xml:space="preserve">§ </w:t>
      </w:r>
      <w:r>
        <w:rPr>
          <w:rFonts w:cstheme="minorHAnsi"/>
          <w:b/>
        </w:rPr>
        <w:t>3</w:t>
      </w:r>
    </w:p>
    <w:p w:rsidR="005254F0" w:rsidRDefault="005254F0" w:rsidP="005254F0">
      <w:pPr>
        <w:spacing w:after="0" w:line="240" w:lineRule="auto"/>
        <w:jc w:val="center"/>
        <w:rPr>
          <w:rFonts w:cstheme="minorHAnsi"/>
          <w:b/>
        </w:rPr>
      </w:pPr>
      <w:r>
        <w:rPr>
          <w:rFonts w:cstheme="minorHAnsi"/>
          <w:b/>
        </w:rPr>
        <w:t>C</w:t>
      </w:r>
      <w:r w:rsidRPr="008519DB">
        <w:rPr>
          <w:rFonts w:cstheme="minorHAnsi"/>
          <w:b/>
        </w:rPr>
        <w:t>el</w:t>
      </w:r>
      <w:r>
        <w:rPr>
          <w:rFonts w:cstheme="minorHAnsi"/>
          <w:b/>
        </w:rPr>
        <w:t>e</w:t>
      </w:r>
      <w:r w:rsidRPr="008519DB">
        <w:rPr>
          <w:rFonts w:cstheme="minorHAnsi"/>
          <w:b/>
        </w:rPr>
        <w:t xml:space="preserve"> Porozumienia</w:t>
      </w:r>
    </w:p>
    <w:p w:rsidR="005254F0" w:rsidRPr="00B81A76" w:rsidRDefault="005254F0" w:rsidP="005254F0">
      <w:pPr>
        <w:pStyle w:val="Akapitzlist"/>
        <w:numPr>
          <w:ilvl w:val="0"/>
          <w:numId w:val="53"/>
        </w:numPr>
        <w:spacing w:after="0" w:line="240" w:lineRule="auto"/>
        <w:ind w:left="284" w:hanging="284"/>
        <w:contextualSpacing w:val="0"/>
        <w:jc w:val="both"/>
        <w:rPr>
          <w:rFonts w:cstheme="minorHAnsi"/>
        </w:rPr>
      </w:pPr>
      <w:r w:rsidRPr="00B81A76">
        <w:rPr>
          <w:rFonts w:cstheme="minorHAnsi"/>
        </w:rPr>
        <w:t>Promowanie partnerskiego modelu współpracy jednostek samorządu terytorialnego tworzących Porozumienie</w:t>
      </w:r>
      <w:r>
        <w:rPr>
          <w:rFonts w:cstheme="minorHAnsi"/>
        </w:rPr>
        <w:t>.</w:t>
      </w:r>
    </w:p>
    <w:p w:rsidR="005254F0" w:rsidRPr="00B81A76" w:rsidRDefault="005254F0" w:rsidP="005254F0">
      <w:pPr>
        <w:pStyle w:val="Akapitzlist"/>
        <w:numPr>
          <w:ilvl w:val="0"/>
          <w:numId w:val="53"/>
        </w:numPr>
        <w:spacing w:after="0" w:line="240" w:lineRule="auto"/>
        <w:ind w:left="284" w:hanging="284"/>
        <w:contextualSpacing w:val="0"/>
        <w:jc w:val="both"/>
        <w:rPr>
          <w:rFonts w:cstheme="minorHAnsi"/>
        </w:rPr>
      </w:pPr>
      <w:r w:rsidRPr="00B81A76">
        <w:rPr>
          <w:rFonts w:cstheme="minorHAnsi"/>
        </w:rPr>
        <w:t xml:space="preserve">Opracowanie i wdrożenie </w:t>
      </w:r>
      <w:r>
        <w:rPr>
          <w:rFonts w:cstheme="minorHAnsi"/>
        </w:rPr>
        <w:t>Ponadlokalnej</w:t>
      </w:r>
      <w:r w:rsidRPr="00B81A76">
        <w:rPr>
          <w:rFonts w:cstheme="minorHAnsi"/>
        </w:rPr>
        <w:t xml:space="preserve"> Strategii Rozwoju </w:t>
      </w:r>
      <w:r>
        <w:rPr>
          <w:rFonts w:cstheme="minorHAnsi"/>
        </w:rPr>
        <w:t>…………………………………………………………...</w:t>
      </w:r>
      <w:r w:rsidRPr="00B81A76">
        <w:rPr>
          <w:rFonts w:cstheme="minorHAnsi"/>
        </w:rPr>
        <w:t xml:space="preserve"> </w:t>
      </w:r>
    </w:p>
    <w:p w:rsidR="005254F0" w:rsidRPr="00B81A76" w:rsidRDefault="005254F0" w:rsidP="005254F0">
      <w:pPr>
        <w:pStyle w:val="Akapitzlist"/>
        <w:numPr>
          <w:ilvl w:val="0"/>
          <w:numId w:val="53"/>
        </w:numPr>
        <w:spacing w:after="0" w:line="240" w:lineRule="auto"/>
        <w:ind w:left="284" w:hanging="284"/>
        <w:contextualSpacing w:val="0"/>
        <w:jc w:val="both"/>
        <w:rPr>
          <w:rFonts w:cstheme="minorHAnsi"/>
        </w:rPr>
      </w:pPr>
      <w:r w:rsidRPr="00B81A76">
        <w:rPr>
          <w:rFonts w:cstheme="minorHAnsi"/>
        </w:rPr>
        <w:t>Zwiększenie efektywności przedsięwzięć realizowanych przez gminy oraz skuteczna realizacja zintegrowanych projektów odpowiadających w sposób kompleksowy na potrzeby i problemy samorządów – stron Porozumienia</w:t>
      </w:r>
      <w:r>
        <w:rPr>
          <w:rFonts w:cstheme="minorHAnsi"/>
        </w:rPr>
        <w:t>.</w:t>
      </w:r>
    </w:p>
    <w:p w:rsidR="005254F0" w:rsidRPr="00B81A76" w:rsidRDefault="005254F0" w:rsidP="005254F0">
      <w:pPr>
        <w:pStyle w:val="Akapitzlist"/>
        <w:numPr>
          <w:ilvl w:val="0"/>
          <w:numId w:val="53"/>
        </w:numPr>
        <w:spacing w:after="0" w:line="240" w:lineRule="auto"/>
        <w:ind w:left="284" w:hanging="284"/>
        <w:contextualSpacing w:val="0"/>
        <w:jc w:val="both"/>
        <w:rPr>
          <w:rFonts w:cstheme="minorHAnsi"/>
        </w:rPr>
      </w:pPr>
      <w:r w:rsidRPr="00B81A76">
        <w:rPr>
          <w:rFonts w:cstheme="minorHAnsi"/>
        </w:rPr>
        <w:t xml:space="preserve">Podniesienie jakości funkcjonowania administracji publicznej w zakresie realizacji przedsięwzięć </w:t>
      </w:r>
      <w:r>
        <w:rPr>
          <w:rFonts w:cstheme="minorHAnsi"/>
        </w:rPr>
        <w:t>partnerskich.</w:t>
      </w:r>
    </w:p>
    <w:p w:rsidR="005254F0" w:rsidRPr="00B81A76" w:rsidRDefault="005254F0" w:rsidP="005254F0">
      <w:pPr>
        <w:pStyle w:val="Akapitzlist"/>
        <w:numPr>
          <w:ilvl w:val="0"/>
          <w:numId w:val="53"/>
        </w:numPr>
        <w:spacing w:after="0" w:line="240" w:lineRule="auto"/>
        <w:ind w:left="284" w:hanging="284"/>
        <w:contextualSpacing w:val="0"/>
        <w:jc w:val="both"/>
        <w:rPr>
          <w:rFonts w:cstheme="minorHAnsi"/>
        </w:rPr>
      </w:pPr>
      <w:r w:rsidRPr="00B81A76">
        <w:rPr>
          <w:rFonts w:cstheme="minorHAnsi"/>
        </w:rPr>
        <w:t>Wspólne diagnozowanie problemów rozwojowych oraz wypracowywanie sposobów ich rozwiązywania</w:t>
      </w:r>
      <w:r>
        <w:rPr>
          <w:rFonts w:cstheme="minorHAnsi"/>
        </w:rPr>
        <w:t>.</w:t>
      </w:r>
    </w:p>
    <w:p w:rsidR="005254F0" w:rsidRPr="00B81A76" w:rsidRDefault="005254F0" w:rsidP="005254F0">
      <w:pPr>
        <w:pStyle w:val="Akapitzlist"/>
        <w:numPr>
          <w:ilvl w:val="0"/>
          <w:numId w:val="53"/>
        </w:numPr>
        <w:spacing w:after="0" w:line="240" w:lineRule="auto"/>
        <w:ind w:left="284" w:hanging="284"/>
        <w:contextualSpacing w:val="0"/>
        <w:jc w:val="both"/>
        <w:rPr>
          <w:rFonts w:cstheme="minorHAnsi"/>
        </w:rPr>
      </w:pPr>
      <w:r w:rsidRPr="00B81A76">
        <w:rPr>
          <w:rFonts w:cstheme="minorHAnsi"/>
        </w:rPr>
        <w:t xml:space="preserve">Ochrona wspólnych interesów </w:t>
      </w:r>
      <w:r>
        <w:rPr>
          <w:rFonts w:cstheme="minorHAnsi"/>
        </w:rPr>
        <w:t>stron Porozumienia</w:t>
      </w:r>
      <w:r w:rsidRPr="00B81A76">
        <w:rPr>
          <w:rFonts w:cstheme="minorHAnsi"/>
        </w:rPr>
        <w:t xml:space="preserve"> oraz wspomaganie w realizacji zadań własnych. </w:t>
      </w:r>
    </w:p>
    <w:p w:rsidR="005254F0" w:rsidRPr="00F5260B" w:rsidRDefault="005254F0" w:rsidP="005254F0">
      <w:pPr>
        <w:pStyle w:val="Akapitzlist"/>
        <w:numPr>
          <w:ilvl w:val="0"/>
          <w:numId w:val="53"/>
        </w:numPr>
        <w:spacing w:after="0" w:line="240" w:lineRule="auto"/>
        <w:ind w:left="284" w:hanging="284"/>
        <w:contextualSpacing w:val="0"/>
        <w:jc w:val="both"/>
        <w:rPr>
          <w:rFonts w:cstheme="minorHAnsi"/>
        </w:rPr>
      </w:pPr>
      <w:r w:rsidRPr="00B81A76">
        <w:rPr>
          <w:rFonts w:cstheme="minorHAnsi"/>
        </w:rPr>
        <w:t>Określenie praw i obowiązków oraz zasad współpracy Stron Porozumienia.</w:t>
      </w:r>
    </w:p>
    <w:p w:rsidR="005254F0" w:rsidRDefault="005254F0" w:rsidP="005254F0">
      <w:pPr>
        <w:spacing w:after="0" w:line="240" w:lineRule="auto"/>
        <w:jc w:val="center"/>
        <w:rPr>
          <w:rFonts w:cstheme="minorHAnsi"/>
          <w:b/>
        </w:rPr>
      </w:pPr>
    </w:p>
    <w:p w:rsidR="005254F0" w:rsidRDefault="005254F0" w:rsidP="005254F0">
      <w:pPr>
        <w:spacing w:after="0" w:line="240" w:lineRule="auto"/>
        <w:jc w:val="center"/>
        <w:rPr>
          <w:rFonts w:cstheme="minorHAnsi"/>
          <w:b/>
        </w:rPr>
      </w:pPr>
    </w:p>
    <w:p w:rsidR="005254F0" w:rsidRDefault="005254F0" w:rsidP="005254F0">
      <w:pPr>
        <w:spacing w:after="0" w:line="240" w:lineRule="auto"/>
        <w:jc w:val="center"/>
        <w:rPr>
          <w:rFonts w:cstheme="minorHAnsi"/>
          <w:b/>
        </w:rPr>
      </w:pPr>
    </w:p>
    <w:p w:rsidR="005254F0" w:rsidRDefault="005254F0" w:rsidP="005254F0">
      <w:pPr>
        <w:spacing w:after="0" w:line="240" w:lineRule="auto"/>
        <w:jc w:val="center"/>
        <w:rPr>
          <w:rFonts w:cstheme="minorHAnsi"/>
          <w:b/>
        </w:rPr>
      </w:pPr>
      <w:r w:rsidRPr="004A027C">
        <w:rPr>
          <w:rFonts w:cstheme="minorHAnsi"/>
          <w:b/>
        </w:rPr>
        <w:t xml:space="preserve">§ </w:t>
      </w:r>
      <w:r>
        <w:rPr>
          <w:rFonts w:cstheme="minorHAnsi"/>
          <w:b/>
        </w:rPr>
        <w:t>4</w:t>
      </w:r>
    </w:p>
    <w:p w:rsidR="005254F0" w:rsidRDefault="005254F0" w:rsidP="005254F0">
      <w:pPr>
        <w:spacing w:after="0" w:line="240" w:lineRule="auto"/>
        <w:jc w:val="center"/>
        <w:rPr>
          <w:rFonts w:cstheme="minorHAnsi"/>
          <w:b/>
        </w:rPr>
      </w:pPr>
      <w:r w:rsidRPr="00F5260B">
        <w:rPr>
          <w:rFonts w:cstheme="minorHAnsi"/>
          <w:b/>
        </w:rPr>
        <w:t>Zasady współpracy</w:t>
      </w:r>
      <w:r>
        <w:rPr>
          <w:rFonts w:cstheme="minorHAnsi"/>
          <w:b/>
        </w:rPr>
        <w:t xml:space="preserve"> Stron Porozumienia</w:t>
      </w:r>
    </w:p>
    <w:p w:rsidR="005254F0" w:rsidRPr="004A027C" w:rsidRDefault="005254F0" w:rsidP="005254F0">
      <w:pPr>
        <w:spacing w:after="0" w:line="240" w:lineRule="auto"/>
        <w:rPr>
          <w:rFonts w:cstheme="minorHAnsi"/>
        </w:rPr>
      </w:pPr>
      <w:r w:rsidRPr="004A027C">
        <w:rPr>
          <w:rFonts w:cstheme="minorHAnsi"/>
        </w:rPr>
        <w:t xml:space="preserve">W ramach współpracy Strony </w:t>
      </w:r>
      <w:r>
        <w:rPr>
          <w:rFonts w:cstheme="minorHAnsi"/>
        </w:rPr>
        <w:t>P</w:t>
      </w:r>
      <w:r w:rsidRPr="004A027C">
        <w:rPr>
          <w:rFonts w:cstheme="minorHAnsi"/>
        </w:rPr>
        <w:t>orozumienia deklarują stosowanie następujących zasad:</w:t>
      </w:r>
    </w:p>
    <w:p w:rsidR="005254F0" w:rsidRPr="00F5260B" w:rsidRDefault="005254F0" w:rsidP="005254F0">
      <w:pPr>
        <w:pStyle w:val="Akapitzlist"/>
        <w:numPr>
          <w:ilvl w:val="0"/>
          <w:numId w:val="57"/>
        </w:numPr>
        <w:spacing w:after="0" w:line="240" w:lineRule="auto"/>
        <w:ind w:left="284" w:hanging="284"/>
        <w:contextualSpacing w:val="0"/>
        <w:jc w:val="both"/>
        <w:rPr>
          <w:rFonts w:cstheme="minorHAnsi"/>
        </w:rPr>
      </w:pPr>
      <w:r w:rsidRPr="00F5260B">
        <w:rPr>
          <w:rFonts w:cstheme="minorHAnsi"/>
        </w:rPr>
        <w:t>Zasada równości partnerów</w:t>
      </w:r>
      <w:r>
        <w:rPr>
          <w:rFonts w:cstheme="minorHAnsi"/>
        </w:rPr>
        <w:t>.</w:t>
      </w:r>
    </w:p>
    <w:p w:rsidR="005254F0" w:rsidRPr="00F5260B" w:rsidRDefault="005254F0" w:rsidP="005254F0">
      <w:pPr>
        <w:pStyle w:val="Akapitzlist"/>
        <w:numPr>
          <w:ilvl w:val="0"/>
          <w:numId w:val="57"/>
        </w:numPr>
        <w:spacing w:after="0" w:line="240" w:lineRule="auto"/>
        <w:ind w:left="284" w:hanging="284"/>
        <w:contextualSpacing w:val="0"/>
        <w:jc w:val="both"/>
        <w:rPr>
          <w:rFonts w:cstheme="minorHAnsi"/>
        </w:rPr>
      </w:pPr>
      <w:r w:rsidRPr="00F5260B">
        <w:rPr>
          <w:rFonts w:cstheme="minorHAnsi"/>
        </w:rPr>
        <w:t>Zasada partnerstwa</w:t>
      </w:r>
      <w:r>
        <w:rPr>
          <w:rFonts w:cstheme="minorHAnsi"/>
        </w:rPr>
        <w:t>.</w:t>
      </w:r>
    </w:p>
    <w:p w:rsidR="005254F0" w:rsidRPr="00F5260B" w:rsidRDefault="005254F0" w:rsidP="005254F0">
      <w:pPr>
        <w:pStyle w:val="Akapitzlist"/>
        <w:numPr>
          <w:ilvl w:val="0"/>
          <w:numId w:val="57"/>
        </w:numPr>
        <w:spacing w:after="0" w:line="240" w:lineRule="auto"/>
        <w:ind w:left="284" w:hanging="284"/>
        <w:contextualSpacing w:val="0"/>
        <w:jc w:val="both"/>
        <w:rPr>
          <w:rFonts w:cstheme="minorHAnsi"/>
        </w:rPr>
      </w:pPr>
      <w:r w:rsidRPr="00F5260B">
        <w:rPr>
          <w:rFonts w:cstheme="minorHAnsi"/>
        </w:rPr>
        <w:t>Zasada tworzenia możliwie elastycznych rozwiązań</w:t>
      </w:r>
      <w:r>
        <w:rPr>
          <w:rFonts w:cstheme="minorHAnsi"/>
        </w:rPr>
        <w:t>.</w:t>
      </w:r>
    </w:p>
    <w:p w:rsidR="005254F0" w:rsidRPr="00F5260B" w:rsidRDefault="005254F0" w:rsidP="005254F0">
      <w:pPr>
        <w:pStyle w:val="Akapitzlist"/>
        <w:numPr>
          <w:ilvl w:val="0"/>
          <w:numId w:val="57"/>
        </w:numPr>
        <w:spacing w:after="0" w:line="240" w:lineRule="auto"/>
        <w:ind w:left="284" w:hanging="284"/>
        <w:contextualSpacing w:val="0"/>
        <w:jc w:val="both"/>
        <w:rPr>
          <w:rFonts w:cstheme="minorHAnsi"/>
        </w:rPr>
      </w:pPr>
      <w:r w:rsidRPr="00F5260B">
        <w:rPr>
          <w:rFonts w:cstheme="minorHAnsi"/>
        </w:rPr>
        <w:t>Zasad</w:t>
      </w:r>
      <w:r w:rsidR="00241E50">
        <w:rPr>
          <w:rFonts w:cstheme="minorHAnsi"/>
        </w:rPr>
        <w:t>a</w:t>
      </w:r>
      <w:r w:rsidRPr="00F5260B">
        <w:rPr>
          <w:rFonts w:cstheme="minorHAnsi"/>
        </w:rPr>
        <w:t xml:space="preserve"> wielopoziomowego zarządzania</w:t>
      </w:r>
      <w:r>
        <w:rPr>
          <w:rFonts w:cstheme="minorHAnsi"/>
        </w:rPr>
        <w:t>.</w:t>
      </w:r>
    </w:p>
    <w:p w:rsidR="005254F0" w:rsidRPr="00F5260B" w:rsidRDefault="005254F0" w:rsidP="005254F0">
      <w:pPr>
        <w:pStyle w:val="Akapitzlist"/>
        <w:numPr>
          <w:ilvl w:val="0"/>
          <w:numId w:val="57"/>
        </w:numPr>
        <w:spacing w:after="0" w:line="240" w:lineRule="auto"/>
        <w:ind w:left="284" w:hanging="284"/>
        <w:contextualSpacing w:val="0"/>
        <w:jc w:val="both"/>
        <w:rPr>
          <w:rFonts w:cstheme="minorHAnsi"/>
        </w:rPr>
      </w:pPr>
      <w:r w:rsidRPr="00F5260B">
        <w:rPr>
          <w:rFonts w:cstheme="minorHAnsi"/>
        </w:rPr>
        <w:t xml:space="preserve">Zasada </w:t>
      </w:r>
      <w:r w:rsidR="00241E50">
        <w:rPr>
          <w:rFonts w:cstheme="minorHAnsi"/>
        </w:rPr>
        <w:t>racjonalności</w:t>
      </w:r>
      <w:r w:rsidRPr="00F5260B">
        <w:rPr>
          <w:rFonts w:cstheme="minorHAnsi"/>
        </w:rPr>
        <w:t xml:space="preserve"> wydatków publicznych</w:t>
      </w:r>
      <w:r>
        <w:rPr>
          <w:rFonts w:cstheme="minorHAnsi"/>
        </w:rPr>
        <w:t>.</w:t>
      </w:r>
    </w:p>
    <w:p w:rsidR="005254F0" w:rsidRDefault="005254F0" w:rsidP="005254F0">
      <w:pPr>
        <w:pStyle w:val="Akapitzlist"/>
        <w:numPr>
          <w:ilvl w:val="0"/>
          <w:numId w:val="57"/>
        </w:numPr>
        <w:spacing w:after="0" w:line="240" w:lineRule="auto"/>
        <w:ind w:left="284" w:hanging="284"/>
        <w:contextualSpacing w:val="0"/>
        <w:jc w:val="both"/>
        <w:rPr>
          <w:rFonts w:cstheme="minorHAnsi"/>
        </w:rPr>
      </w:pPr>
      <w:r w:rsidRPr="00F5260B">
        <w:rPr>
          <w:rFonts w:cstheme="minorHAnsi"/>
        </w:rPr>
        <w:t>Sieciowanie i stała współpraca</w:t>
      </w:r>
      <w:r>
        <w:rPr>
          <w:rFonts w:cstheme="minorHAnsi"/>
        </w:rPr>
        <w:t>.</w:t>
      </w:r>
    </w:p>
    <w:p w:rsidR="00241E50" w:rsidRDefault="00241E50" w:rsidP="005254F0">
      <w:pPr>
        <w:pStyle w:val="Akapitzlist"/>
        <w:numPr>
          <w:ilvl w:val="0"/>
          <w:numId w:val="57"/>
        </w:numPr>
        <w:spacing w:after="0" w:line="240" w:lineRule="auto"/>
        <w:ind w:left="284" w:hanging="284"/>
        <w:contextualSpacing w:val="0"/>
        <w:jc w:val="both"/>
        <w:rPr>
          <w:rFonts w:cstheme="minorHAnsi"/>
        </w:rPr>
      </w:pPr>
      <w:r>
        <w:rPr>
          <w:rFonts w:cstheme="minorHAnsi"/>
        </w:rPr>
        <w:t>Otwartość, uczciwość, zaufanie i przyjazna atmosfera.</w:t>
      </w:r>
    </w:p>
    <w:p w:rsidR="00241E50" w:rsidRPr="00F5260B" w:rsidRDefault="00241E50" w:rsidP="005254F0">
      <w:pPr>
        <w:pStyle w:val="Akapitzlist"/>
        <w:numPr>
          <w:ilvl w:val="0"/>
          <w:numId w:val="57"/>
        </w:numPr>
        <w:spacing w:after="0" w:line="240" w:lineRule="auto"/>
        <w:ind w:left="284" w:hanging="284"/>
        <w:contextualSpacing w:val="0"/>
        <w:jc w:val="both"/>
        <w:rPr>
          <w:rFonts w:cstheme="minorHAnsi"/>
        </w:rPr>
      </w:pPr>
      <w:r>
        <w:rPr>
          <w:rFonts w:cstheme="minorHAnsi"/>
        </w:rPr>
        <w:t>Proste i jasne zasady komunikacji.</w:t>
      </w:r>
    </w:p>
    <w:p w:rsidR="005254F0" w:rsidRDefault="005254F0" w:rsidP="005254F0">
      <w:pPr>
        <w:spacing w:after="0" w:line="240" w:lineRule="auto"/>
        <w:jc w:val="both"/>
        <w:rPr>
          <w:rFonts w:cstheme="minorHAnsi"/>
        </w:rPr>
      </w:pPr>
    </w:p>
    <w:p w:rsidR="005254F0" w:rsidRPr="004A027C" w:rsidRDefault="005254F0" w:rsidP="005254F0">
      <w:pPr>
        <w:spacing w:after="0" w:line="240" w:lineRule="auto"/>
        <w:jc w:val="center"/>
        <w:rPr>
          <w:rFonts w:cstheme="minorHAnsi"/>
          <w:b/>
        </w:rPr>
      </w:pPr>
      <w:r w:rsidRPr="004A027C">
        <w:rPr>
          <w:rFonts w:cstheme="minorHAnsi"/>
          <w:b/>
        </w:rPr>
        <w:t xml:space="preserve">§ </w:t>
      </w:r>
      <w:r>
        <w:rPr>
          <w:rFonts w:cstheme="minorHAnsi"/>
          <w:b/>
        </w:rPr>
        <w:t>5</w:t>
      </w:r>
    </w:p>
    <w:p w:rsidR="005254F0" w:rsidRDefault="005254F0" w:rsidP="005254F0">
      <w:pPr>
        <w:spacing w:after="0" w:line="240" w:lineRule="auto"/>
        <w:jc w:val="center"/>
        <w:rPr>
          <w:b/>
        </w:rPr>
      </w:pPr>
      <w:r w:rsidRPr="008519DB">
        <w:rPr>
          <w:b/>
        </w:rPr>
        <w:t xml:space="preserve">Reprezentacja Stron </w:t>
      </w:r>
      <w:r>
        <w:rPr>
          <w:b/>
        </w:rPr>
        <w:t>P</w:t>
      </w:r>
      <w:r w:rsidRPr="008519DB">
        <w:rPr>
          <w:b/>
        </w:rPr>
        <w:t>orozumienia</w:t>
      </w:r>
    </w:p>
    <w:p w:rsidR="005254F0" w:rsidRDefault="005254F0" w:rsidP="005254F0">
      <w:pPr>
        <w:spacing w:after="0" w:line="240" w:lineRule="auto"/>
        <w:jc w:val="both"/>
        <w:rPr>
          <w:u w:val="single"/>
        </w:rPr>
      </w:pPr>
      <w:r w:rsidRPr="008519DB">
        <w:t xml:space="preserve">Strony powierzają Gminie </w:t>
      </w:r>
      <w:r w:rsidRPr="002453C2">
        <w:t>……………….</w:t>
      </w:r>
      <w:r w:rsidRPr="008519DB">
        <w:t xml:space="preserve"> </w:t>
      </w:r>
      <w:r>
        <w:t>rolę Lidera koordynującego</w:t>
      </w:r>
      <w:r w:rsidRPr="008519DB">
        <w:t xml:space="preserve"> działa</w:t>
      </w:r>
      <w:r>
        <w:t>nia</w:t>
      </w:r>
      <w:r w:rsidRPr="008519DB">
        <w:t xml:space="preserve"> w zakresie niniejszego Porozumienia. </w:t>
      </w:r>
      <w:r w:rsidRPr="008A575E">
        <w:t>Kompetencje w zakresie koordynacji działań nie wykluczają podejmowania inicjatyw i</w:t>
      </w:r>
      <w:r>
        <w:t> </w:t>
      </w:r>
      <w:r w:rsidRPr="008A575E">
        <w:t xml:space="preserve"> udziału w tych działaniach pozostałych Strony Porozumienia.</w:t>
      </w:r>
    </w:p>
    <w:p w:rsidR="005254F0" w:rsidRDefault="005254F0" w:rsidP="005254F0">
      <w:pPr>
        <w:spacing w:after="0" w:line="240" w:lineRule="auto"/>
        <w:jc w:val="both"/>
        <w:rPr>
          <w:u w:val="single"/>
        </w:rPr>
      </w:pPr>
    </w:p>
    <w:p w:rsidR="005254F0" w:rsidRPr="004A027C" w:rsidRDefault="005254F0" w:rsidP="005254F0">
      <w:pPr>
        <w:spacing w:after="0" w:line="240" w:lineRule="auto"/>
        <w:jc w:val="center"/>
        <w:rPr>
          <w:b/>
        </w:rPr>
      </w:pPr>
      <w:r w:rsidRPr="004A027C">
        <w:rPr>
          <w:b/>
        </w:rPr>
        <w:t xml:space="preserve">§ </w:t>
      </w:r>
      <w:r>
        <w:rPr>
          <w:b/>
        </w:rPr>
        <w:t>6</w:t>
      </w:r>
    </w:p>
    <w:p w:rsidR="005254F0" w:rsidRPr="004A027C" w:rsidRDefault="005254F0" w:rsidP="005254F0">
      <w:pPr>
        <w:spacing w:after="0" w:line="240" w:lineRule="auto"/>
        <w:jc w:val="center"/>
        <w:rPr>
          <w:b/>
        </w:rPr>
      </w:pPr>
      <w:r w:rsidRPr="004A027C">
        <w:rPr>
          <w:b/>
        </w:rPr>
        <w:t>Zadania Lidera Porozumienia</w:t>
      </w:r>
    </w:p>
    <w:p w:rsidR="005254F0" w:rsidRDefault="005254F0" w:rsidP="005254F0">
      <w:pPr>
        <w:pStyle w:val="Akapitzlist"/>
        <w:numPr>
          <w:ilvl w:val="0"/>
          <w:numId w:val="56"/>
        </w:numPr>
        <w:spacing w:after="0" w:line="240" w:lineRule="auto"/>
        <w:ind w:left="284" w:hanging="284"/>
        <w:contextualSpacing w:val="0"/>
        <w:jc w:val="both"/>
      </w:pPr>
      <w:r>
        <w:t xml:space="preserve">Reprezentuje Strony przy podejmowaniu ustaleń dotyczących opracowania, </w:t>
      </w:r>
      <w:r w:rsidRPr="008A575E">
        <w:t>akceptacji</w:t>
      </w:r>
      <w:r>
        <w:t xml:space="preserve"> i wdrażania Strategii wobec podmiotów zewnętrznych po uprzedniej konsultacji ze Stronami.</w:t>
      </w:r>
    </w:p>
    <w:p w:rsidR="005254F0" w:rsidRDefault="005254F0" w:rsidP="005254F0">
      <w:pPr>
        <w:pStyle w:val="Akapitzlist"/>
        <w:numPr>
          <w:ilvl w:val="0"/>
          <w:numId w:val="56"/>
        </w:numPr>
        <w:spacing w:after="0" w:line="240" w:lineRule="auto"/>
        <w:ind w:left="284" w:hanging="284"/>
        <w:contextualSpacing w:val="0"/>
        <w:jc w:val="both"/>
      </w:pPr>
      <w:r>
        <w:t>Uczestniczy w spotkaniach i konferencjach związanych z realizacją i promocją Strategii, co nie wyklucza udziału przedstawicieli Stron.</w:t>
      </w:r>
    </w:p>
    <w:p w:rsidR="005254F0" w:rsidRPr="00F94001" w:rsidRDefault="005254F0" w:rsidP="005254F0">
      <w:pPr>
        <w:pStyle w:val="Akapitzlist"/>
        <w:numPr>
          <w:ilvl w:val="0"/>
          <w:numId w:val="56"/>
        </w:numPr>
        <w:spacing w:after="0" w:line="240" w:lineRule="auto"/>
        <w:ind w:left="284" w:hanging="284"/>
        <w:contextualSpacing w:val="0"/>
        <w:jc w:val="both"/>
        <w:rPr>
          <w:rFonts w:cstheme="minorHAnsi"/>
        </w:rPr>
      </w:pPr>
      <w:r w:rsidRPr="00F94001">
        <w:t>Przeprowadza procedury wyboru wykonawcy opracowania Strategii oraz koordynuje zadania wynikające z umowy z wykonawcą</w:t>
      </w:r>
      <w:r>
        <w:t>.</w:t>
      </w:r>
    </w:p>
    <w:p w:rsidR="005254F0" w:rsidRPr="004A2306" w:rsidRDefault="005254F0" w:rsidP="005254F0">
      <w:pPr>
        <w:pStyle w:val="Akapitzlist"/>
        <w:numPr>
          <w:ilvl w:val="0"/>
          <w:numId w:val="56"/>
        </w:numPr>
        <w:spacing w:after="0" w:line="240" w:lineRule="auto"/>
        <w:ind w:left="284" w:hanging="284"/>
        <w:contextualSpacing w:val="0"/>
        <w:jc w:val="both"/>
        <w:rPr>
          <w:rFonts w:cstheme="minorHAnsi"/>
        </w:rPr>
      </w:pPr>
      <w:r w:rsidRPr="00F94001">
        <w:t>Informuje Strony o ustaleniach, działaniach i faktach mających wpływ na realizację celów niniejszego Porozumienia.</w:t>
      </w:r>
    </w:p>
    <w:p w:rsidR="005254F0" w:rsidRPr="00F94001" w:rsidRDefault="005254F0" w:rsidP="005254F0">
      <w:pPr>
        <w:pStyle w:val="Akapitzlist"/>
        <w:numPr>
          <w:ilvl w:val="0"/>
          <w:numId w:val="56"/>
        </w:numPr>
        <w:spacing w:after="0" w:line="240" w:lineRule="auto"/>
        <w:ind w:left="284" w:hanging="284"/>
        <w:contextualSpacing w:val="0"/>
        <w:jc w:val="both"/>
        <w:rPr>
          <w:rFonts w:cstheme="minorHAnsi"/>
        </w:rPr>
      </w:pPr>
      <w:r>
        <w:t>Kieruje pracami Zespołu Operacyjnego.</w:t>
      </w:r>
    </w:p>
    <w:p w:rsidR="005254F0" w:rsidRDefault="005254F0" w:rsidP="005254F0">
      <w:pPr>
        <w:pStyle w:val="Akapitzlist"/>
        <w:spacing w:after="0" w:line="240" w:lineRule="auto"/>
        <w:ind w:left="426"/>
        <w:contextualSpacing w:val="0"/>
        <w:jc w:val="both"/>
      </w:pPr>
    </w:p>
    <w:p w:rsidR="005254F0" w:rsidRPr="004A027C" w:rsidRDefault="005254F0" w:rsidP="005254F0">
      <w:pPr>
        <w:spacing w:after="0" w:line="240" w:lineRule="auto"/>
        <w:jc w:val="center"/>
        <w:rPr>
          <w:b/>
        </w:rPr>
      </w:pPr>
      <w:r w:rsidRPr="004A027C">
        <w:rPr>
          <w:b/>
        </w:rPr>
        <w:t xml:space="preserve">§ </w:t>
      </w:r>
      <w:r>
        <w:rPr>
          <w:b/>
        </w:rPr>
        <w:t>7</w:t>
      </w:r>
    </w:p>
    <w:p w:rsidR="005254F0" w:rsidRPr="004A027C" w:rsidRDefault="005254F0" w:rsidP="005254F0">
      <w:pPr>
        <w:spacing w:after="0" w:line="240" w:lineRule="auto"/>
        <w:jc w:val="center"/>
        <w:rPr>
          <w:b/>
        </w:rPr>
      </w:pPr>
      <w:r>
        <w:rPr>
          <w:b/>
        </w:rPr>
        <w:t>Rada Porozumienia</w:t>
      </w:r>
    </w:p>
    <w:p w:rsidR="005254F0" w:rsidRDefault="005254F0" w:rsidP="005254F0">
      <w:pPr>
        <w:spacing w:after="0" w:line="240" w:lineRule="auto"/>
        <w:jc w:val="both"/>
      </w:pPr>
      <w:r w:rsidRPr="007029AD">
        <w:t>Na potrzeby opracowania i wdrażania Strategii</w:t>
      </w:r>
      <w:r>
        <w:t xml:space="preserve"> tworzy się Radę Porozumienia.</w:t>
      </w:r>
    </w:p>
    <w:p w:rsidR="005254F0" w:rsidRPr="00C97F95" w:rsidRDefault="005254F0" w:rsidP="005254F0">
      <w:pPr>
        <w:pStyle w:val="Akapitzlist"/>
        <w:numPr>
          <w:ilvl w:val="0"/>
          <w:numId w:val="54"/>
        </w:numPr>
        <w:spacing w:after="0" w:line="240" w:lineRule="auto"/>
        <w:ind w:left="426" w:hanging="426"/>
        <w:contextualSpacing w:val="0"/>
        <w:jc w:val="both"/>
        <w:rPr>
          <w:rFonts w:cstheme="minorHAnsi"/>
        </w:rPr>
      </w:pPr>
      <w:r w:rsidRPr="00C97F95">
        <w:rPr>
          <w:rFonts w:cstheme="minorHAnsi"/>
        </w:rPr>
        <w:t>Rada pełni funkcję programowo – opiniodawczą.</w:t>
      </w:r>
    </w:p>
    <w:p w:rsidR="005254F0" w:rsidRDefault="005254F0" w:rsidP="005254F0">
      <w:pPr>
        <w:pStyle w:val="Akapitzlist"/>
        <w:numPr>
          <w:ilvl w:val="0"/>
          <w:numId w:val="54"/>
        </w:numPr>
        <w:spacing w:after="0" w:line="240" w:lineRule="auto"/>
        <w:ind w:left="426" w:hanging="426"/>
        <w:contextualSpacing w:val="0"/>
        <w:jc w:val="both"/>
        <w:rPr>
          <w:rFonts w:cstheme="minorHAnsi"/>
        </w:rPr>
      </w:pPr>
      <w:r w:rsidRPr="00C97F95">
        <w:rPr>
          <w:rFonts w:cstheme="minorHAnsi"/>
        </w:rPr>
        <w:t xml:space="preserve">W skład Rady wchodzą przedstawiciele organów wykonawczych Stron lub osoby </w:t>
      </w:r>
      <w:r>
        <w:rPr>
          <w:rFonts w:cstheme="minorHAnsi"/>
        </w:rPr>
        <w:t>je</w:t>
      </w:r>
      <w:r w:rsidRPr="00C97F95">
        <w:rPr>
          <w:rFonts w:cstheme="minorHAnsi"/>
        </w:rPr>
        <w:t xml:space="preserve"> reprezentujące (po jednej z każdej gminy</w:t>
      </w:r>
      <w:r w:rsidRPr="00571224">
        <w:t xml:space="preserve"> </w:t>
      </w:r>
      <w:r>
        <w:t xml:space="preserve">- </w:t>
      </w:r>
      <w:r w:rsidRPr="00571224">
        <w:rPr>
          <w:rFonts w:cstheme="minorHAnsi"/>
        </w:rPr>
        <w:t>strony niniejszego Porozumienia</w:t>
      </w:r>
      <w:r w:rsidRPr="00C97F95">
        <w:rPr>
          <w:rFonts w:cstheme="minorHAnsi"/>
        </w:rPr>
        <w:t>).</w:t>
      </w:r>
    </w:p>
    <w:p w:rsidR="005254F0" w:rsidRDefault="005254F0" w:rsidP="005254F0">
      <w:pPr>
        <w:pStyle w:val="Akapitzlist"/>
        <w:numPr>
          <w:ilvl w:val="0"/>
          <w:numId w:val="54"/>
        </w:numPr>
        <w:spacing w:after="0" w:line="240" w:lineRule="auto"/>
        <w:ind w:left="426" w:hanging="426"/>
        <w:contextualSpacing w:val="0"/>
        <w:jc w:val="both"/>
        <w:rPr>
          <w:rFonts w:cstheme="minorHAnsi"/>
        </w:rPr>
      </w:pPr>
      <w:r w:rsidRPr="00176325">
        <w:rPr>
          <w:rFonts w:cstheme="minorHAnsi"/>
        </w:rPr>
        <w:t xml:space="preserve">Strony wyznaczają, w formie pisemnego, imiennego upoważnienia, swojego przedstawiciela i </w:t>
      </w:r>
      <w:r w:rsidR="00F431B8">
        <w:rPr>
          <w:rFonts w:cstheme="minorHAnsi"/>
        </w:rPr>
        <w:t> </w:t>
      </w:r>
      <w:r w:rsidRPr="00176325">
        <w:rPr>
          <w:rFonts w:cstheme="minorHAnsi"/>
        </w:rPr>
        <w:t>osobę go zastępującą (stałego zastępcę) w posiedzeniach i pracach Rady (po jednym z każdej gminy – strony niniejszego Porozumienia)</w:t>
      </w:r>
      <w:r>
        <w:rPr>
          <w:rFonts w:cstheme="minorHAnsi"/>
        </w:rPr>
        <w:t>.</w:t>
      </w:r>
    </w:p>
    <w:p w:rsidR="005254F0" w:rsidRDefault="005254F0" w:rsidP="005254F0">
      <w:pPr>
        <w:pStyle w:val="Akapitzlist"/>
        <w:numPr>
          <w:ilvl w:val="0"/>
          <w:numId w:val="54"/>
        </w:numPr>
        <w:spacing w:after="0" w:line="240" w:lineRule="auto"/>
        <w:ind w:left="426" w:hanging="426"/>
        <w:contextualSpacing w:val="0"/>
        <w:jc w:val="both"/>
        <w:rPr>
          <w:rFonts w:cstheme="minorHAnsi"/>
        </w:rPr>
      </w:pPr>
      <w:r w:rsidRPr="00176325">
        <w:rPr>
          <w:rFonts w:cstheme="minorHAnsi"/>
        </w:rPr>
        <w:t>Pracami Rady kieruje Przewodniczący wybierany przez Radę i z grona Rady na kadencj</w:t>
      </w:r>
      <w:r>
        <w:rPr>
          <w:rFonts w:cstheme="minorHAnsi"/>
        </w:rPr>
        <w:t>ę</w:t>
      </w:r>
      <w:r w:rsidRPr="00176325">
        <w:rPr>
          <w:rFonts w:cstheme="minorHAnsi"/>
        </w:rPr>
        <w:t xml:space="preserve"> roczn</w:t>
      </w:r>
      <w:r>
        <w:rPr>
          <w:rFonts w:cstheme="minorHAnsi"/>
        </w:rPr>
        <w:t>ą</w:t>
      </w:r>
      <w:r w:rsidRPr="00176325">
        <w:rPr>
          <w:rFonts w:cstheme="minorHAnsi"/>
        </w:rPr>
        <w:t xml:space="preserve"> zwykłą większością głosów</w:t>
      </w:r>
      <w:r>
        <w:rPr>
          <w:rFonts w:cstheme="minorHAnsi"/>
        </w:rPr>
        <w:t xml:space="preserve"> </w:t>
      </w:r>
      <w:r w:rsidRPr="00176325">
        <w:rPr>
          <w:rFonts w:cstheme="minorHAnsi"/>
        </w:rPr>
        <w:t>w obecności co najmniej połowy składu jej członków.</w:t>
      </w:r>
    </w:p>
    <w:p w:rsidR="005254F0" w:rsidRPr="00F94001" w:rsidRDefault="005254F0" w:rsidP="005254F0">
      <w:pPr>
        <w:pStyle w:val="Akapitzlist"/>
        <w:numPr>
          <w:ilvl w:val="0"/>
          <w:numId w:val="54"/>
        </w:numPr>
        <w:spacing w:after="0" w:line="240" w:lineRule="auto"/>
        <w:ind w:left="426" w:hanging="426"/>
        <w:contextualSpacing w:val="0"/>
        <w:jc w:val="both"/>
        <w:rPr>
          <w:rFonts w:cstheme="minorHAnsi"/>
        </w:rPr>
      </w:pPr>
      <w:r w:rsidRPr="00F94001">
        <w:rPr>
          <w:rFonts w:cstheme="minorHAnsi"/>
        </w:rPr>
        <w:t>Gmina, którą reprezentuje Przewodniczący Rady pełni w danej kadencji funkcję Lidera Porozumienia.</w:t>
      </w:r>
    </w:p>
    <w:p w:rsidR="005254F0" w:rsidRPr="00176325" w:rsidRDefault="005254F0" w:rsidP="005254F0">
      <w:pPr>
        <w:pStyle w:val="Akapitzlist"/>
        <w:numPr>
          <w:ilvl w:val="0"/>
          <w:numId w:val="54"/>
        </w:numPr>
        <w:spacing w:after="0" w:line="240" w:lineRule="auto"/>
        <w:ind w:left="426" w:hanging="426"/>
        <w:contextualSpacing w:val="0"/>
        <w:jc w:val="both"/>
        <w:rPr>
          <w:rFonts w:cstheme="minorHAnsi"/>
        </w:rPr>
      </w:pPr>
      <w:r w:rsidRPr="00176325">
        <w:rPr>
          <w:rFonts w:cstheme="minorHAnsi"/>
        </w:rPr>
        <w:t>W wypadku nieobecności Przewodniczącego, pracami Rady kieruje Zastępca Przewodniczącego, wybierany przez Radę i z grona Rady na kadencj</w:t>
      </w:r>
      <w:r>
        <w:rPr>
          <w:rFonts w:cstheme="minorHAnsi"/>
        </w:rPr>
        <w:t>ę</w:t>
      </w:r>
      <w:r w:rsidRPr="00176325">
        <w:rPr>
          <w:rFonts w:cstheme="minorHAnsi"/>
        </w:rPr>
        <w:t xml:space="preserve"> roczn</w:t>
      </w:r>
      <w:r>
        <w:rPr>
          <w:rFonts w:cstheme="minorHAnsi"/>
        </w:rPr>
        <w:t>ą</w:t>
      </w:r>
      <w:r w:rsidRPr="00176325">
        <w:rPr>
          <w:rFonts w:cstheme="minorHAnsi"/>
        </w:rPr>
        <w:t xml:space="preserve"> zwykłą większością głosów</w:t>
      </w:r>
      <w:r>
        <w:rPr>
          <w:rFonts w:cstheme="minorHAnsi"/>
        </w:rPr>
        <w:t xml:space="preserve"> </w:t>
      </w:r>
      <w:r w:rsidRPr="00176325">
        <w:rPr>
          <w:rFonts w:cstheme="minorHAnsi"/>
        </w:rPr>
        <w:t>w obecności co najmniej połowy składu jej członków.</w:t>
      </w:r>
    </w:p>
    <w:p w:rsidR="005254F0" w:rsidRDefault="005254F0" w:rsidP="005254F0">
      <w:pPr>
        <w:spacing w:after="0" w:line="240" w:lineRule="auto"/>
        <w:jc w:val="both"/>
        <w:rPr>
          <w:rFonts w:cstheme="minorHAnsi"/>
        </w:rPr>
      </w:pPr>
    </w:p>
    <w:p w:rsidR="00241E50" w:rsidRDefault="00241E50" w:rsidP="005254F0">
      <w:pPr>
        <w:spacing w:after="0" w:line="240" w:lineRule="auto"/>
        <w:jc w:val="both"/>
        <w:rPr>
          <w:rFonts w:cstheme="minorHAnsi"/>
        </w:rPr>
      </w:pPr>
    </w:p>
    <w:p w:rsidR="00241E50" w:rsidRDefault="00241E50" w:rsidP="005254F0">
      <w:pPr>
        <w:spacing w:after="0" w:line="240" w:lineRule="auto"/>
        <w:jc w:val="both"/>
        <w:rPr>
          <w:rFonts w:cstheme="minorHAnsi"/>
        </w:rPr>
      </w:pPr>
    </w:p>
    <w:p w:rsidR="00241E50" w:rsidRDefault="00241E50" w:rsidP="005254F0">
      <w:pPr>
        <w:spacing w:after="0" w:line="240" w:lineRule="auto"/>
        <w:jc w:val="both"/>
        <w:rPr>
          <w:rFonts w:cstheme="minorHAnsi"/>
        </w:rPr>
      </w:pPr>
    </w:p>
    <w:p w:rsidR="00241E50" w:rsidRDefault="00241E50" w:rsidP="005254F0">
      <w:pPr>
        <w:spacing w:after="0" w:line="240" w:lineRule="auto"/>
        <w:jc w:val="both"/>
        <w:rPr>
          <w:rFonts w:cstheme="minorHAnsi"/>
        </w:rPr>
      </w:pPr>
    </w:p>
    <w:p w:rsidR="00241E50" w:rsidRDefault="00241E50" w:rsidP="005254F0">
      <w:pPr>
        <w:spacing w:after="0" w:line="240" w:lineRule="auto"/>
        <w:jc w:val="both"/>
        <w:rPr>
          <w:rFonts w:cstheme="minorHAnsi"/>
        </w:rPr>
      </w:pPr>
    </w:p>
    <w:p w:rsidR="005254F0" w:rsidRPr="004A027C" w:rsidRDefault="005254F0" w:rsidP="005254F0">
      <w:pPr>
        <w:spacing w:after="0" w:line="240" w:lineRule="auto"/>
        <w:jc w:val="center"/>
        <w:rPr>
          <w:rFonts w:cstheme="minorHAnsi"/>
          <w:b/>
        </w:rPr>
      </w:pPr>
      <w:r w:rsidRPr="004A027C">
        <w:rPr>
          <w:rFonts w:cstheme="minorHAnsi"/>
          <w:b/>
        </w:rPr>
        <w:t xml:space="preserve">§ </w:t>
      </w:r>
      <w:r>
        <w:rPr>
          <w:rFonts w:cstheme="minorHAnsi"/>
          <w:b/>
        </w:rPr>
        <w:t>8</w:t>
      </w:r>
    </w:p>
    <w:p w:rsidR="005254F0" w:rsidRDefault="005254F0" w:rsidP="005254F0">
      <w:pPr>
        <w:spacing w:after="0" w:line="240" w:lineRule="auto"/>
        <w:jc w:val="center"/>
        <w:rPr>
          <w:rFonts w:cstheme="minorHAnsi"/>
          <w:b/>
        </w:rPr>
      </w:pPr>
      <w:r>
        <w:rPr>
          <w:rFonts w:cstheme="minorHAnsi"/>
          <w:b/>
        </w:rPr>
        <w:t>Zadania Rady Porozumienia</w:t>
      </w:r>
    </w:p>
    <w:p w:rsidR="005254F0" w:rsidRPr="00F94001" w:rsidRDefault="005254F0" w:rsidP="005254F0">
      <w:pPr>
        <w:spacing w:after="0" w:line="240" w:lineRule="auto"/>
        <w:rPr>
          <w:rFonts w:cstheme="minorHAnsi"/>
        </w:rPr>
      </w:pPr>
      <w:r w:rsidRPr="00F94001">
        <w:rPr>
          <w:rFonts w:cstheme="minorHAnsi"/>
        </w:rPr>
        <w:t>Do zadań Rady należy w szczególności</w:t>
      </w:r>
      <w:r>
        <w:rPr>
          <w:rStyle w:val="Odwoanieprzypisudolnego"/>
          <w:rFonts w:cstheme="minorHAnsi"/>
        </w:rPr>
        <w:footnoteReference w:id="5"/>
      </w:r>
      <w:r w:rsidRPr="00F94001">
        <w:rPr>
          <w:rFonts w:cstheme="minorHAnsi"/>
        </w:rPr>
        <w:t>:</w:t>
      </w:r>
    </w:p>
    <w:p w:rsidR="005254F0" w:rsidRPr="00F5260B" w:rsidRDefault="005254F0" w:rsidP="005254F0">
      <w:pPr>
        <w:pStyle w:val="Akapitzlist"/>
        <w:numPr>
          <w:ilvl w:val="0"/>
          <w:numId w:val="58"/>
        </w:numPr>
        <w:spacing w:after="0" w:line="240" w:lineRule="auto"/>
        <w:ind w:left="426" w:hanging="426"/>
        <w:contextualSpacing w:val="0"/>
        <w:jc w:val="both"/>
        <w:rPr>
          <w:rFonts w:cstheme="minorHAnsi"/>
        </w:rPr>
      </w:pPr>
      <w:r w:rsidRPr="00F5260B">
        <w:rPr>
          <w:rFonts w:cstheme="minorHAnsi"/>
        </w:rPr>
        <w:t>Opiniowanie</w:t>
      </w:r>
      <w:r>
        <w:rPr>
          <w:rFonts w:cstheme="minorHAnsi"/>
        </w:rPr>
        <w:t xml:space="preserve"> </w:t>
      </w:r>
      <w:bookmarkStart w:id="47" w:name="_Hlk46323225"/>
      <w:r>
        <w:rPr>
          <w:rFonts w:cstheme="minorHAnsi"/>
        </w:rPr>
        <w:t>i zatwierdzanie</w:t>
      </w:r>
      <w:r w:rsidRPr="00F5260B">
        <w:rPr>
          <w:rFonts w:cstheme="minorHAnsi"/>
        </w:rPr>
        <w:t xml:space="preserve"> </w:t>
      </w:r>
      <w:bookmarkEnd w:id="47"/>
      <w:r w:rsidRPr="00F5260B">
        <w:rPr>
          <w:rFonts w:cstheme="minorHAnsi"/>
        </w:rPr>
        <w:t>projektu Strategii</w:t>
      </w:r>
      <w:r>
        <w:rPr>
          <w:rFonts w:cstheme="minorHAnsi"/>
        </w:rPr>
        <w:t>.</w:t>
      </w:r>
    </w:p>
    <w:p w:rsidR="005254F0" w:rsidRPr="00571224" w:rsidRDefault="005254F0" w:rsidP="005254F0">
      <w:pPr>
        <w:pStyle w:val="Akapitzlist"/>
        <w:numPr>
          <w:ilvl w:val="0"/>
          <w:numId w:val="58"/>
        </w:numPr>
        <w:spacing w:after="0" w:line="240" w:lineRule="auto"/>
        <w:ind w:left="426" w:hanging="426"/>
        <w:contextualSpacing w:val="0"/>
        <w:jc w:val="both"/>
        <w:rPr>
          <w:rFonts w:cstheme="minorHAnsi"/>
        </w:rPr>
      </w:pPr>
      <w:r w:rsidRPr="00571224">
        <w:rPr>
          <w:rFonts w:cstheme="minorHAnsi"/>
        </w:rPr>
        <w:t xml:space="preserve">Opiniowanie </w:t>
      </w:r>
      <w:r>
        <w:rPr>
          <w:rFonts w:cstheme="minorHAnsi"/>
        </w:rPr>
        <w:t>i zatwierdzanie</w:t>
      </w:r>
      <w:r w:rsidRPr="00F5260B">
        <w:rPr>
          <w:rFonts w:cstheme="minorHAnsi"/>
        </w:rPr>
        <w:t xml:space="preserve"> </w:t>
      </w:r>
      <w:r w:rsidRPr="00571224">
        <w:rPr>
          <w:rFonts w:cstheme="minorHAnsi"/>
        </w:rPr>
        <w:t>projektów zawartych w Strategii</w:t>
      </w:r>
      <w:r>
        <w:rPr>
          <w:rFonts w:cstheme="minorHAnsi"/>
        </w:rPr>
        <w:t>.</w:t>
      </w:r>
    </w:p>
    <w:p w:rsidR="005254F0" w:rsidRPr="00F5260B" w:rsidRDefault="005254F0" w:rsidP="005254F0">
      <w:pPr>
        <w:pStyle w:val="Akapitzlist"/>
        <w:numPr>
          <w:ilvl w:val="0"/>
          <w:numId w:val="58"/>
        </w:numPr>
        <w:spacing w:after="0" w:line="240" w:lineRule="auto"/>
        <w:ind w:left="426" w:hanging="426"/>
        <w:contextualSpacing w:val="0"/>
        <w:jc w:val="both"/>
        <w:rPr>
          <w:rFonts w:cstheme="minorHAnsi"/>
        </w:rPr>
      </w:pPr>
      <w:r w:rsidRPr="00F5260B">
        <w:rPr>
          <w:rFonts w:cstheme="minorHAnsi"/>
        </w:rPr>
        <w:t xml:space="preserve">Opiniowanie </w:t>
      </w:r>
      <w:r w:rsidRPr="00A62A93">
        <w:rPr>
          <w:rFonts w:cstheme="minorHAnsi"/>
        </w:rPr>
        <w:t xml:space="preserve">i zatwierdzanie </w:t>
      </w:r>
      <w:r w:rsidRPr="00F5260B">
        <w:rPr>
          <w:rFonts w:cstheme="minorHAnsi"/>
        </w:rPr>
        <w:t>zmian Strategii</w:t>
      </w:r>
      <w:r>
        <w:rPr>
          <w:rFonts w:cstheme="minorHAnsi"/>
        </w:rPr>
        <w:t>.</w:t>
      </w:r>
    </w:p>
    <w:p w:rsidR="005254F0" w:rsidRDefault="005254F0" w:rsidP="005254F0">
      <w:pPr>
        <w:pStyle w:val="Akapitzlist"/>
        <w:numPr>
          <w:ilvl w:val="0"/>
          <w:numId w:val="58"/>
        </w:numPr>
        <w:spacing w:after="0" w:line="240" w:lineRule="auto"/>
        <w:ind w:left="426" w:hanging="426"/>
        <w:contextualSpacing w:val="0"/>
        <w:jc w:val="both"/>
        <w:rPr>
          <w:rFonts w:cstheme="minorHAnsi"/>
        </w:rPr>
      </w:pPr>
      <w:r w:rsidRPr="00F5260B">
        <w:rPr>
          <w:rFonts w:cstheme="minorHAnsi"/>
        </w:rPr>
        <w:t>Opiniowanie rozwiązań wdrożeniowych Strategii</w:t>
      </w:r>
      <w:r>
        <w:rPr>
          <w:rFonts w:cstheme="minorHAnsi"/>
        </w:rPr>
        <w:t>.</w:t>
      </w:r>
    </w:p>
    <w:p w:rsidR="005254F0" w:rsidRDefault="005254F0" w:rsidP="005254F0">
      <w:pPr>
        <w:pStyle w:val="Akapitzlist"/>
        <w:numPr>
          <w:ilvl w:val="0"/>
          <w:numId w:val="58"/>
        </w:numPr>
        <w:spacing w:after="0" w:line="240" w:lineRule="auto"/>
        <w:ind w:left="426" w:hanging="426"/>
        <w:contextualSpacing w:val="0"/>
        <w:jc w:val="both"/>
        <w:rPr>
          <w:rFonts w:cstheme="minorHAnsi"/>
        </w:rPr>
      </w:pPr>
      <w:r w:rsidRPr="00A62A93">
        <w:rPr>
          <w:rFonts w:cstheme="minorHAnsi"/>
        </w:rPr>
        <w:t>Opiniowanie i zatwierdzanie dokumentów niezbędnych w procesie przygotowania i wdrażania Strategii</w:t>
      </w:r>
      <w:r w:rsidR="00241E50">
        <w:rPr>
          <w:rFonts w:cstheme="minorHAnsi"/>
        </w:rPr>
        <w:t>.</w:t>
      </w:r>
    </w:p>
    <w:p w:rsidR="005254F0" w:rsidRDefault="005254F0" w:rsidP="005254F0">
      <w:pPr>
        <w:pStyle w:val="Akapitzlist"/>
        <w:numPr>
          <w:ilvl w:val="0"/>
          <w:numId w:val="58"/>
        </w:numPr>
        <w:spacing w:after="0" w:line="240" w:lineRule="auto"/>
        <w:ind w:left="426" w:hanging="426"/>
        <w:contextualSpacing w:val="0"/>
        <w:jc w:val="both"/>
        <w:rPr>
          <w:rFonts w:cstheme="minorHAnsi"/>
        </w:rPr>
      </w:pPr>
      <w:r w:rsidRPr="0084735D">
        <w:rPr>
          <w:rFonts w:cstheme="minorHAnsi"/>
        </w:rPr>
        <w:t>Podejmowanie decyzji niezbędnych do bieżącego funkcjonowania struktur Porozumienia.</w:t>
      </w:r>
    </w:p>
    <w:p w:rsidR="005254F0" w:rsidRDefault="005254F0" w:rsidP="005254F0">
      <w:pPr>
        <w:pStyle w:val="Akapitzlist"/>
        <w:numPr>
          <w:ilvl w:val="0"/>
          <w:numId w:val="58"/>
        </w:numPr>
        <w:spacing w:after="0" w:line="240" w:lineRule="auto"/>
        <w:ind w:left="426" w:hanging="426"/>
        <w:contextualSpacing w:val="0"/>
        <w:jc w:val="both"/>
        <w:rPr>
          <w:rFonts w:cstheme="minorHAnsi"/>
        </w:rPr>
      </w:pPr>
      <w:r w:rsidRPr="0084735D">
        <w:rPr>
          <w:rFonts w:cstheme="minorHAnsi"/>
        </w:rPr>
        <w:t xml:space="preserve">Określenie zasad finansowania </w:t>
      </w:r>
      <w:r>
        <w:rPr>
          <w:rFonts w:cstheme="minorHAnsi"/>
        </w:rPr>
        <w:t>realizacji</w:t>
      </w:r>
      <w:r w:rsidRPr="0084735D">
        <w:rPr>
          <w:rFonts w:cstheme="minorHAnsi"/>
        </w:rPr>
        <w:t xml:space="preserve"> Strategii.</w:t>
      </w:r>
    </w:p>
    <w:p w:rsidR="005254F0" w:rsidRPr="0084735D" w:rsidRDefault="005254F0" w:rsidP="005254F0">
      <w:pPr>
        <w:pStyle w:val="Akapitzlist"/>
        <w:numPr>
          <w:ilvl w:val="0"/>
          <w:numId w:val="58"/>
        </w:numPr>
        <w:spacing w:after="0" w:line="240" w:lineRule="auto"/>
        <w:ind w:left="426" w:hanging="426"/>
        <w:contextualSpacing w:val="0"/>
        <w:jc w:val="both"/>
        <w:rPr>
          <w:rFonts w:cstheme="minorHAnsi"/>
        </w:rPr>
      </w:pPr>
      <w:r w:rsidRPr="0084735D">
        <w:rPr>
          <w:rFonts w:cstheme="minorHAnsi"/>
        </w:rPr>
        <w:t>Powoływanie członków Zespołu Operacyjnego.</w:t>
      </w:r>
    </w:p>
    <w:p w:rsidR="005254F0" w:rsidRPr="00F5260B" w:rsidRDefault="005254F0" w:rsidP="005254F0">
      <w:pPr>
        <w:pStyle w:val="Akapitzlist"/>
        <w:numPr>
          <w:ilvl w:val="0"/>
          <w:numId w:val="58"/>
        </w:numPr>
        <w:spacing w:after="0" w:line="240" w:lineRule="auto"/>
        <w:ind w:left="426" w:hanging="426"/>
        <w:contextualSpacing w:val="0"/>
        <w:jc w:val="both"/>
        <w:rPr>
          <w:rFonts w:cstheme="minorHAnsi"/>
        </w:rPr>
      </w:pPr>
      <w:r w:rsidRPr="00F5260B">
        <w:rPr>
          <w:rFonts w:cstheme="minorHAnsi"/>
        </w:rPr>
        <w:t>Inicjowanie dodatkowych działań, porozumień i dokumentów rozwijających współpracę</w:t>
      </w:r>
      <w:r>
        <w:rPr>
          <w:rFonts w:cstheme="minorHAnsi"/>
        </w:rPr>
        <w:t xml:space="preserve"> gmin.</w:t>
      </w:r>
    </w:p>
    <w:p w:rsidR="005254F0" w:rsidRPr="00F5260B" w:rsidRDefault="005254F0" w:rsidP="005254F0">
      <w:pPr>
        <w:pStyle w:val="Akapitzlist"/>
        <w:numPr>
          <w:ilvl w:val="0"/>
          <w:numId w:val="58"/>
        </w:numPr>
        <w:spacing w:after="0" w:line="240" w:lineRule="auto"/>
        <w:ind w:left="426" w:hanging="426"/>
        <w:contextualSpacing w:val="0"/>
        <w:jc w:val="both"/>
        <w:rPr>
          <w:rFonts w:cstheme="minorHAnsi"/>
        </w:rPr>
      </w:pPr>
      <w:bookmarkStart w:id="48" w:name="_Hlk46323777"/>
      <w:r w:rsidRPr="00F5260B">
        <w:rPr>
          <w:rFonts w:cstheme="minorHAnsi"/>
        </w:rPr>
        <w:t xml:space="preserve">Powoływanie i rozwiązywanie dodatkowych struktur roboczych służących realizacji </w:t>
      </w:r>
      <w:r w:rsidR="000A71DA">
        <w:rPr>
          <w:rFonts w:cstheme="minorHAnsi"/>
        </w:rPr>
        <w:t>S</w:t>
      </w:r>
      <w:r w:rsidRPr="00F5260B">
        <w:rPr>
          <w:rFonts w:cstheme="minorHAnsi"/>
        </w:rPr>
        <w:t>trategii, np. zespołów roboczych dla poszczególnych projektów</w:t>
      </w:r>
      <w:r>
        <w:rPr>
          <w:rFonts w:cstheme="minorHAnsi"/>
        </w:rPr>
        <w:t>.</w:t>
      </w:r>
    </w:p>
    <w:bookmarkEnd w:id="48"/>
    <w:p w:rsidR="005254F0" w:rsidRDefault="005254F0" w:rsidP="005254F0">
      <w:pPr>
        <w:spacing w:after="0" w:line="240" w:lineRule="auto"/>
        <w:jc w:val="both"/>
        <w:rPr>
          <w:rFonts w:cstheme="minorHAnsi"/>
          <w:b/>
          <w:color w:val="002060"/>
        </w:rPr>
      </w:pPr>
    </w:p>
    <w:p w:rsidR="005254F0" w:rsidRPr="004A027C" w:rsidRDefault="005254F0" w:rsidP="005254F0">
      <w:pPr>
        <w:spacing w:after="0" w:line="240" w:lineRule="auto"/>
        <w:jc w:val="center"/>
        <w:rPr>
          <w:rFonts w:cstheme="minorHAnsi"/>
          <w:b/>
        </w:rPr>
      </w:pPr>
      <w:r w:rsidRPr="004A027C">
        <w:rPr>
          <w:rFonts w:cstheme="minorHAnsi"/>
          <w:b/>
        </w:rPr>
        <w:t xml:space="preserve">§ </w:t>
      </w:r>
      <w:r>
        <w:rPr>
          <w:rFonts w:cstheme="minorHAnsi"/>
          <w:b/>
        </w:rPr>
        <w:t>9</w:t>
      </w:r>
    </w:p>
    <w:p w:rsidR="005254F0" w:rsidRPr="004A027C" w:rsidRDefault="005254F0" w:rsidP="005254F0">
      <w:pPr>
        <w:spacing w:after="0" w:line="240" w:lineRule="auto"/>
        <w:jc w:val="center"/>
        <w:rPr>
          <w:rFonts w:cstheme="minorHAnsi"/>
          <w:b/>
        </w:rPr>
      </w:pPr>
      <w:r w:rsidRPr="004A027C">
        <w:rPr>
          <w:rFonts w:cstheme="minorHAnsi"/>
          <w:b/>
        </w:rPr>
        <w:t>Posiedzenia Rady</w:t>
      </w:r>
    </w:p>
    <w:p w:rsidR="005254F0" w:rsidRDefault="005254F0" w:rsidP="005254F0">
      <w:pPr>
        <w:pStyle w:val="Akapitzlist"/>
        <w:numPr>
          <w:ilvl w:val="0"/>
          <w:numId w:val="59"/>
        </w:numPr>
        <w:spacing w:after="0" w:line="240" w:lineRule="auto"/>
        <w:ind w:left="426" w:hanging="426"/>
        <w:contextualSpacing w:val="0"/>
        <w:jc w:val="both"/>
        <w:rPr>
          <w:rFonts w:cstheme="minorHAnsi"/>
        </w:rPr>
      </w:pPr>
      <w:r w:rsidRPr="00176325">
        <w:rPr>
          <w:rFonts w:cstheme="minorHAnsi"/>
        </w:rPr>
        <w:t xml:space="preserve">Organizatorem </w:t>
      </w:r>
      <w:r>
        <w:rPr>
          <w:rFonts w:cstheme="minorHAnsi"/>
        </w:rPr>
        <w:t>Posiedzeń Rady</w:t>
      </w:r>
      <w:r w:rsidRPr="00176325">
        <w:rPr>
          <w:rFonts w:cstheme="minorHAnsi"/>
        </w:rPr>
        <w:t xml:space="preserve"> jest </w:t>
      </w:r>
      <w:r>
        <w:rPr>
          <w:rFonts w:cstheme="minorHAnsi"/>
        </w:rPr>
        <w:t>Lider</w:t>
      </w:r>
      <w:r w:rsidRPr="00176325">
        <w:rPr>
          <w:rFonts w:cstheme="minorHAnsi"/>
        </w:rPr>
        <w:t xml:space="preserve"> Porozumienia,</w:t>
      </w:r>
      <w:r>
        <w:rPr>
          <w:rFonts w:cstheme="minorHAnsi"/>
        </w:rPr>
        <w:t xml:space="preserve"> który zapewnia o</w:t>
      </w:r>
      <w:r w:rsidRPr="00F2723B">
        <w:rPr>
          <w:rFonts w:cstheme="minorHAnsi"/>
        </w:rPr>
        <w:t>bsługę organizacyjną</w:t>
      </w:r>
      <w:r>
        <w:rPr>
          <w:rFonts w:cstheme="minorHAnsi"/>
        </w:rPr>
        <w:t xml:space="preserve"> Posiedzenia. </w:t>
      </w:r>
    </w:p>
    <w:p w:rsidR="005254F0" w:rsidRDefault="005254F0" w:rsidP="005254F0">
      <w:pPr>
        <w:pStyle w:val="Akapitzlist"/>
        <w:numPr>
          <w:ilvl w:val="0"/>
          <w:numId w:val="59"/>
        </w:numPr>
        <w:spacing w:after="0" w:line="240" w:lineRule="auto"/>
        <w:ind w:left="426" w:hanging="426"/>
        <w:contextualSpacing w:val="0"/>
        <w:jc w:val="both"/>
        <w:rPr>
          <w:rFonts w:cstheme="minorHAnsi"/>
        </w:rPr>
      </w:pPr>
      <w:r>
        <w:rPr>
          <w:rFonts w:cstheme="minorHAnsi"/>
        </w:rPr>
        <w:t xml:space="preserve">Posiedzenia mogą odbywać się w siedzibach pozostałych członków Porozumienia, którzy w takiej sytuacji zapewniają </w:t>
      </w:r>
      <w:r w:rsidRPr="00F2723B">
        <w:rPr>
          <w:rFonts w:cstheme="minorHAnsi"/>
        </w:rPr>
        <w:t>obsługę organizacyjną Posiedzenia</w:t>
      </w:r>
      <w:r>
        <w:rPr>
          <w:rFonts w:cstheme="minorHAnsi"/>
        </w:rPr>
        <w:t>.</w:t>
      </w:r>
    </w:p>
    <w:p w:rsidR="005254F0" w:rsidRPr="00CE00EF" w:rsidRDefault="005254F0" w:rsidP="005254F0">
      <w:pPr>
        <w:pStyle w:val="Akapitzlist"/>
        <w:numPr>
          <w:ilvl w:val="0"/>
          <w:numId w:val="59"/>
        </w:numPr>
        <w:spacing w:after="0" w:line="240" w:lineRule="auto"/>
        <w:ind w:left="426" w:hanging="426"/>
        <w:contextualSpacing w:val="0"/>
        <w:jc w:val="both"/>
        <w:rPr>
          <w:rFonts w:cstheme="minorHAnsi"/>
        </w:rPr>
      </w:pPr>
      <w:r w:rsidRPr="00176325">
        <w:rPr>
          <w:rFonts w:cstheme="minorHAnsi"/>
        </w:rPr>
        <w:t>Rada podejmuje swoje decyzje w formie uchwał przyjmowanych zwykłą większością głosów</w:t>
      </w:r>
      <w:bookmarkStart w:id="49" w:name="_Hlk3931140"/>
      <w:r>
        <w:rPr>
          <w:rFonts w:cstheme="minorHAnsi"/>
        </w:rPr>
        <w:t xml:space="preserve"> </w:t>
      </w:r>
      <w:r w:rsidRPr="00CE00EF">
        <w:rPr>
          <w:rFonts w:cstheme="minorHAnsi"/>
        </w:rPr>
        <w:t xml:space="preserve">w </w:t>
      </w:r>
      <w:r w:rsidR="00F431B8">
        <w:rPr>
          <w:rFonts w:cstheme="minorHAnsi"/>
        </w:rPr>
        <w:t> </w:t>
      </w:r>
      <w:r w:rsidRPr="00CE00EF">
        <w:rPr>
          <w:rFonts w:cstheme="minorHAnsi"/>
        </w:rPr>
        <w:t xml:space="preserve">obecności co najmniej połowy składu jej członków. </w:t>
      </w:r>
      <w:bookmarkEnd w:id="49"/>
    </w:p>
    <w:p w:rsidR="005254F0" w:rsidRPr="00176325" w:rsidRDefault="005254F0" w:rsidP="005254F0">
      <w:pPr>
        <w:pStyle w:val="Akapitzlist"/>
        <w:numPr>
          <w:ilvl w:val="0"/>
          <w:numId w:val="59"/>
        </w:numPr>
        <w:spacing w:after="0" w:line="240" w:lineRule="auto"/>
        <w:ind w:left="426" w:hanging="426"/>
        <w:contextualSpacing w:val="0"/>
        <w:jc w:val="both"/>
        <w:rPr>
          <w:rFonts w:cstheme="minorHAnsi"/>
        </w:rPr>
      </w:pPr>
      <w:r w:rsidRPr="00176325">
        <w:rPr>
          <w:rFonts w:cstheme="minorHAnsi"/>
        </w:rPr>
        <w:t xml:space="preserve">Dopuszcza się możliwość podejmowania uchwał w trybie obiegowym (tj. za pośrednictwem poczty elektronicznej). Dla ważności wyniku głosowania w trybie obiegowym wymagane jest spełnienie następujących warunków: </w:t>
      </w:r>
    </w:p>
    <w:p w:rsidR="005254F0" w:rsidRPr="00963B08" w:rsidRDefault="005254F0" w:rsidP="005254F0">
      <w:pPr>
        <w:numPr>
          <w:ilvl w:val="1"/>
          <w:numId w:val="60"/>
        </w:numPr>
        <w:spacing w:after="0" w:line="240" w:lineRule="auto"/>
        <w:ind w:left="709" w:hanging="283"/>
        <w:jc w:val="both"/>
        <w:rPr>
          <w:rFonts w:cstheme="minorHAnsi"/>
        </w:rPr>
      </w:pPr>
      <w:r w:rsidRPr="00963B08">
        <w:rPr>
          <w:rFonts w:cstheme="minorHAnsi"/>
        </w:rPr>
        <w:t>zwrócenie się do wszystkich uprawnionych do głosowania z informacją na temat przedmiotu głosowania wraz z uzasadnieniem</w:t>
      </w:r>
      <w:r>
        <w:rPr>
          <w:rFonts w:cstheme="minorHAnsi"/>
        </w:rPr>
        <w:t>,</w:t>
      </w:r>
    </w:p>
    <w:p w:rsidR="005254F0" w:rsidRPr="00176325" w:rsidRDefault="005254F0" w:rsidP="005254F0">
      <w:pPr>
        <w:numPr>
          <w:ilvl w:val="1"/>
          <w:numId w:val="60"/>
        </w:numPr>
        <w:spacing w:after="0" w:line="240" w:lineRule="auto"/>
        <w:ind w:left="709" w:hanging="283"/>
        <w:jc w:val="both"/>
        <w:rPr>
          <w:rFonts w:cstheme="minorHAnsi"/>
        </w:rPr>
      </w:pPr>
      <w:r w:rsidRPr="00963B08">
        <w:rPr>
          <w:rFonts w:cstheme="minorHAnsi"/>
        </w:rPr>
        <w:t xml:space="preserve">udziału w głosowaniu, poprzez oddanie głosów, co najmniej przez taką liczbę członków Stowarzyszenia, która jest zgodna postanowieniami niniejszego </w:t>
      </w:r>
      <w:r w:rsidRPr="00176325">
        <w:rPr>
          <w:rFonts w:cstheme="minorHAnsi"/>
        </w:rPr>
        <w:t>Porozumienia</w:t>
      </w:r>
      <w:r>
        <w:rPr>
          <w:rFonts w:cstheme="minorHAnsi"/>
        </w:rPr>
        <w:t>,</w:t>
      </w:r>
    </w:p>
    <w:p w:rsidR="005254F0" w:rsidRPr="006E08E9" w:rsidRDefault="005254F0" w:rsidP="005254F0">
      <w:pPr>
        <w:numPr>
          <w:ilvl w:val="1"/>
          <w:numId w:val="60"/>
        </w:numPr>
        <w:spacing w:after="0" w:line="240" w:lineRule="auto"/>
        <w:ind w:left="709" w:hanging="283"/>
        <w:jc w:val="both"/>
        <w:rPr>
          <w:rFonts w:cstheme="minorHAnsi"/>
        </w:rPr>
      </w:pPr>
      <w:r>
        <w:rPr>
          <w:rFonts w:cstheme="minorHAnsi"/>
        </w:rPr>
        <w:t>d</w:t>
      </w:r>
      <w:r w:rsidRPr="00963B08">
        <w:rPr>
          <w:rFonts w:cstheme="minorHAnsi"/>
        </w:rPr>
        <w:t xml:space="preserve">o udziału w głosowaniu w trybie obiegowym brane są pod uwagę tylko te głosy, które zostały przekazane drogą elektroniczną. </w:t>
      </w:r>
    </w:p>
    <w:p w:rsidR="005254F0" w:rsidRPr="00F2723B" w:rsidRDefault="005254F0" w:rsidP="005254F0">
      <w:pPr>
        <w:pStyle w:val="Akapitzlist"/>
        <w:numPr>
          <w:ilvl w:val="0"/>
          <w:numId w:val="59"/>
        </w:numPr>
        <w:spacing w:after="0" w:line="240" w:lineRule="auto"/>
        <w:ind w:left="426" w:hanging="426"/>
        <w:contextualSpacing w:val="0"/>
        <w:jc w:val="both"/>
        <w:rPr>
          <w:rFonts w:cstheme="minorHAnsi"/>
        </w:rPr>
      </w:pPr>
      <w:r w:rsidRPr="00F2723B">
        <w:rPr>
          <w:rFonts w:cstheme="minorHAnsi"/>
        </w:rPr>
        <w:t>Przewodniczący lub Zastępca Przewodniczącego Rady może zapraszać do udziału w posiedzeniach Rady osoby trzecie, jeżeli uzna, że ich kompetencje</w:t>
      </w:r>
      <w:r>
        <w:rPr>
          <w:rFonts w:cstheme="minorHAnsi"/>
        </w:rPr>
        <w:t xml:space="preserve"> i wiedza</w:t>
      </w:r>
      <w:r w:rsidRPr="00F2723B">
        <w:rPr>
          <w:rFonts w:cstheme="minorHAnsi"/>
        </w:rPr>
        <w:t xml:space="preserve"> mogą być przydatne w pracach Rady.</w:t>
      </w:r>
    </w:p>
    <w:p w:rsidR="005254F0" w:rsidRPr="00F2723B" w:rsidRDefault="005254F0" w:rsidP="005254F0">
      <w:pPr>
        <w:pStyle w:val="Akapitzlist"/>
        <w:numPr>
          <w:ilvl w:val="0"/>
          <w:numId w:val="59"/>
        </w:numPr>
        <w:spacing w:after="0" w:line="240" w:lineRule="auto"/>
        <w:ind w:left="426" w:hanging="426"/>
        <w:contextualSpacing w:val="0"/>
        <w:jc w:val="both"/>
        <w:rPr>
          <w:rFonts w:cstheme="minorHAnsi"/>
        </w:rPr>
      </w:pPr>
      <w:r w:rsidRPr="00F2723B">
        <w:rPr>
          <w:rFonts w:cstheme="minorHAnsi"/>
        </w:rPr>
        <w:t xml:space="preserve">Posiedzenia Rady zwołuje Przewodniczący Rady wyznaczając ich termin, na co najmniej 7 dni kalendarzowych przed planowanym terminem, w zależności od potrzeb, nie rzadziej jednak niż </w:t>
      </w:r>
      <w:r w:rsidRPr="002453C2">
        <w:rPr>
          <w:rFonts w:cstheme="minorHAnsi"/>
        </w:rPr>
        <w:t>raz na kwartał.</w:t>
      </w:r>
    </w:p>
    <w:p w:rsidR="005254F0" w:rsidRPr="00F2723B" w:rsidRDefault="005254F0" w:rsidP="005254F0">
      <w:pPr>
        <w:pStyle w:val="Akapitzlist"/>
        <w:numPr>
          <w:ilvl w:val="0"/>
          <w:numId w:val="59"/>
        </w:numPr>
        <w:spacing w:after="0" w:line="240" w:lineRule="auto"/>
        <w:ind w:left="426" w:hanging="426"/>
        <w:contextualSpacing w:val="0"/>
        <w:jc w:val="both"/>
        <w:rPr>
          <w:rFonts w:cstheme="minorHAnsi"/>
        </w:rPr>
      </w:pPr>
      <w:r w:rsidRPr="00F2723B">
        <w:rPr>
          <w:rFonts w:cstheme="minorHAnsi"/>
        </w:rPr>
        <w:t xml:space="preserve">Przewodniczący Rady jest zobowiązany zwołać </w:t>
      </w:r>
      <w:r>
        <w:rPr>
          <w:rFonts w:cstheme="minorHAnsi"/>
        </w:rPr>
        <w:t>P</w:t>
      </w:r>
      <w:r w:rsidRPr="00F2723B">
        <w:rPr>
          <w:rFonts w:cstheme="minorHAnsi"/>
        </w:rPr>
        <w:t xml:space="preserve">osiedzenie Rady także na wniosek </w:t>
      </w:r>
      <w:r w:rsidRPr="002453C2">
        <w:rPr>
          <w:rFonts w:cstheme="minorHAnsi"/>
        </w:rPr>
        <w:t>minimum X</w:t>
      </w:r>
      <w:r w:rsidRPr="00F2723B">
        <w:rPr>
          <w:rFonts w:cstheme="minorHAnsi"/>
        </w:rPr>
        <w:t xml:space="preserve"> </w:t>
      </w:r>
      <w:r w:rsidR="00F431B8">
        <w:rPr>
          <w:rFonts w:cstheme="minorHAnsi"/>
        </w:rPr>
        <w:t> </w:t>
      </w:r>
      <w:r w:rsidRPr="00F2723B">
        <w:rPr>
          <w:rFonts w:cstheme="minorHAnsi"/>
        </w:rPr>
        <w:t>swoich członków.</w:t>
      </w:r>
    </w:p>
    <w:p w:rsidR="005254F0" w:rsidRPr="00F2723B" w:rsidRDefault="005254F0" w:rsidP="005254F0">
      <w:pPr>
        <w:pStyle w:val="Akapitzlist"/>
        <w:numPr>
          <w:ilvl w:val="0"/>
          <w:numId w:val="59"/>
        </w:numPr>
        <w:spacing w:after="0" w:line="240" w:lineRule="auto"/>
        <w:ind w:left="426" w:hanging="426"/>
        <w:contextualSpacing w:val="0"/>
        <w:jc w:val="both"/>
        <w:rPr>
          <w:rFonts w:cstheme="minorHAnsi"/>
        </w:rPr>
      </w:pPr>
      <w:r w:rsidRPr="00F2723B">
        <w:rPr>
          <w:rFonts w:cstheme="minorHAnsi"/>
        </w:rPr>
        <w:t xml:space="preserve">Z </w:t>
      </w:r>
      <w:r>
        <w:rPr>
          <w:rFonts w:cstheme="minorHAnsi"/>
        </w:rPr>
        <w:t>P</w:t>
      </w:r>
      <w:r w:rsidRPr="00F2723B">
        <w:rPr>
          <w:rFonts w:cstheme="minorHAnsi"/>
        </w:rPr>
        <w:t>osiedzeń Rady sporządza się protokół, zatwierdzany w trybie obiegowym do 14 dni od daty</w:t>
      </w:r>
      <w:r>
        <w:rPr>
          <w:rFonts w:cstheme="minorHAnsi"/>
        </w:rPr>
        <w:t xml:space="preserve"> P</w:t>
      </w:r>
      <w:r w:rsidRPr="00F2723B">
        <w:rPr>
          <w:rFonts w:cstheme="minorHAnsi"/>
        </w:rPr>
        <w:t>osiedzenia lub 7 dni od daty wprowadzenia ostatnich poprawek do protokołu.</w:t>
      </w:r>
    </w:p>
    <w:p w:rsidR="005254F0" w:rsidRDefault="005254F0" w:rsidP="005254F0">
      <w:pPr>
        <w:spacing w:after="0" w:line="240" w:lineRule="auto"/>
        <w:jc w:val="both"/>
        <w:rPr>
          <w:rFonts w:cstheme="minorHAnsi"/>
        </w:rPr>
      </w:pPr>
    </w:p>
    <w:p w:rsidR="005254F0" w:rsidRPr="004A027C" w:rsidRDefault="005254F0" w:rsidP="005254F0">
      <w:pPr>
        <w:spacing w:after="0" w:line="240" w:lineRule="auto"/>
        <w:jc w:val="center"/>
        <w:rPr>
          <w:rFonts w:cstheme="minorHAnsi"/>
          <w:b/>
        </w:rPr>
      </w:pPr>
      <w:r w:rsidRPr="004A027C">
        <w:rPr>
          <w:rFonts w:cstheme="minorHAnsi"/>
          <w:b/>
        </w:rPr>
        <w:t xml:space="preserve">§ </w:t>
      </w:r>
      <w:r>
        <w:rPr>
          <w:rFonts w:cstheme="minorHAnsi"/>
          <w:b/>
        </w:rPr>
        <w:t>10</w:t>
      </w:r>
    </w:p>
    <w:p w:rsidR="005254F0" w:rsidRPr="004A027C" w:rsidRDefault="005254F0" w:rsidP="005254F0">
      <w:pPr>
        <w:spacing w:after="0" w:line="240" w:lineRule="auto"/>
        <w:jc w:val="center"/>
        <w:rPr>
          <w:rFonts w:cstheme="minorHAnsi"/>
          <w:b/>
        </w:rPr>
      </w:pPr>
      <w:r w:rsidRPr="004A027C">
        <w:rPr>
          <w:rFonts w:cstheme="minorHAnsi"/>
          <w:b/>
        </w:rPr>
        <w:t xml:space="preserve">Zespół Operacyjny i </w:t>
      </w:r>
      <w:r>
        <w:rPr>
          <w:rFonts w:cstheme="minorHAnsi"/>
          <w:b/>
        </w:rPr>
        <w:t>Koordynatorzy</w:t>
      </w:r>
      <w:r w:rsidRPr="004A027C">
        <w:rPr>
          <w:rFonts w:cstheme="minorHAnsi"/>
          <w:b/>
        </w:rPr>
        <w:t xml:space="preserve"> Gminni </w:t>
      </w:r>
    </w:p>
    <w:p w:rsidR="005254F0" w:rsidRDefault="005254F0" w:rsidP="005254F0">
      <w:pPr>
        <w:pStyle w:val="Akapitzlist"/>
        <w:numPr>
          <w:ilvl w:val="0"/>
          <w:numId w:val="61"/>
        </w:numPr>
        <w:spacing w:after="0" w:line="240" w:lineRule="auto"/>
        <w:ind w:left="426" w:hanging="426"/>
        <w:jc w:val="both"/>
        <w:rPr>
          <w:rFonts w:cstheme="minorHAnsi"/>
        </w:rPr>
      </w:pPr>
      <w:r w:rsidRPr="003713E1">
        <w:rPr>
          <w:rFonts w:cstheme="minorHAnsi"/>
        </w:rPr>
        <w:t xml:space="preserve">Zespół Operacyjny jest roboczym podmiotem odpowiedzialnym za opracowanie i realizację Strategii. </w:t>
      </w:r>
    </w:p>
    <w:p w:rsidR="005254F0" w:rsidRDefault="005254F0" w:rsidP="005254F0">
      <w:pPr>
        <w:pStyle w:val="Akapitzlist"/>
        <w:numPr>
          <w:ilvl w:val="0"/>
          <w:numId w:val="61"/>
        </w:numPr>
        <w:spacing w:after="0" w:line="240" w:lineRule="auto"/>
        <w:ind w:left="426" w:hanging="426"/>
        <w:jc w:val="both"/>
        <w:rPr>
          <w:rFonts w:cstheme="minorHAnsi"/>
        </w:rPr>
      </w:pPr>
      <w:r w:rsidRPr="003713E1">
        <w:rPr>
          <w:rFonts w:cstheme="minorHAnsi"/>
        </w:rPr>
        <w:lastRenderedPageBreak/>
        <w:t xml:space="preserve">W skład Zespołu wejdą przedstawiciele wszystkich gmin </w:t>
      </w:r>
      <w:r>
        <w:rPr>
          <w:rFonts w:cstheme="minorHAnsi"/>
        </w:rPr>
        <w:t xml:space="preserve">- </w:t>
      </w:r>
      <w:r w:rsidRPr="003713E1">
        <w:rPr>
          <w:rFonts w:cstheme="minorHAnsi"/>
        </w:rPr>
        <w:t xml:space="preserve">Koordynatorzy </w:t>
      </w:r>
      <w:r w:rsidR="000E3D84">
        <w:rPr>
          <w:rFonts w:cstheme="minorHAnsi"/>
        </w:rPr>
        <w:t>G</w:t>
      </w:r>
      <w:r w:rsidRPr="003713E1">
        <w:rPr>
          <w:rFonts w:cstheme="minorHAnsi"/>
        </w:rPr>
        <w:t xml:space="preserve">minni, którzy na poziomie roboczym będą koordynować prace nad przygotowaniem i wdrażaniem Strategii. </w:t>
      </w:r>
    </w:p>
    <w:p w:rsidR="005254F0" w:rsidRPr="003713E1" w:rsidRDefault="005254F0" w:rsidP="005254F0">
      <w:pPr>
        <w:pStyle w:val="Akapitzlist"/>
        <w:numPr>
          <w:ilvl w:val="0"/>
          <w:numId w:val="61"/>
        </w:numPr>
        <w:spacing w:after="0" w:line="240" w:lineRule="auto"/>
        <w:ind w:left="426" w:hanging="426"/>
        <w:jc w:val="both"/>
        <w:rPr>
          <w:rFonts w:cstheme="minorHAnsi"/>
        </w:rPr>
      </w:pPr>
      <w:r>
        <w:rPr>
          <w:rFonts w:cstheme="minorHAnsi"/>
        </w:rPr>
        <w:t>Członkowie Zespołu są wybierani przez Radę Porozumienia.</w:t>
      </w:r>
    </w:p>
    <w:p w:rsidR="005254F0" w:rsidRDefault="005254F0" w:rsidP="005254F0">
      <w:pPr>
        <w:pStyle w:val="Akapitzlist"/>
        <w:numPr>
          <w:ilvl w:val="0"/>
          <w:numId w:val="61"/>
        </w:numPr>
        <w:spacing w:after="0" w:line="240" w:lineRule="auto"/>
        <w:ind w:left="426" w:hanging="426"/>
        <w:jc w:val="both"/>
        <w:rPr>
          <w:rFonts w:cstheme="minorHAnsi"/>
        </w:rPr>
      </w:pPr>
      <w:r w:rsidRPr="003713E1">
        <w:rPr>
          <w:rFonts w:cstheme="minorHAnsi"/>
        </w:rPr>
        <w:t>Prace Zespołu służą prawidłowemu i skutecznemu opracowaniu Strategii oraz jej późniejszemu wdrażaniu</w:t>
      </w:r>
      <w:r>
        <w:rPr>
          <w:rFonts w:cstheme="minorHAnsi"/>
        </w:rPr>
        <w:t>.</w:t>
      </w:r>
    </w:p>
    <w:p w:rsidR="005254F0" w:rsidRPr="003713E1" w:rsidRDefault="005254F0" w:rsidP="005254F0">
      <w:pPr>
        <w:pStyle w:val="Akapitzlist"/>
        <w:spacing w:after="0" w:line="240" w:lineRule="auto"/>
        <w:ind w:left="426"/>
        <w:jc w:val="both"/>
        <w:rPr>
          <w:rFonts w:cstheme="minorHAnsi"/>
        </w:rPr>
      </w:pPr>
    </w:p>
    <w:p w:rsidR="005254F0" w:rsidRPr="00EC71E5" w:rsidRDefault="005254F0" w:rsidP="005254F0">
      <w:pPr>
        <w:spacing w:after="0" w:line="240" w:lineRule="auto"/>
        <w:jc w:val="center"/>
        <w:rPr>
          <w:rFonts w:cstheme="minorHAnsi"/>
          <w:b/>
        </w:rPr>
      </w:pPr>
      <w:r w:rsidRPr="00EC71E5">
        <w:rPr>
          <w:rFonts w:cstheme="minorHAnsi"/>
          <w:b/>
        </w:rPr>
        <w:t xml:space="preserve">§ </w:t>
      </w:r>
      <w:r w:rsidR="00140B6D">
        <w:rPr>
          <w:rFonts w:cstheme="minorHAnsi"/>
          <w:b/>
        </w:rPr>
        <w:t>11</w:t>
      </w:r>
    </w:p>
    <w:p w:rsidR="005254F0" w:rsidRDefault="005254F0" w:rsidP="005254F0">
      <w:pPr>
        <w:spacing w:after="0" w:line="240" w:lineRule="auto"/>
        <w:jc w:val="center"/>
        <w:rPr>
          <w:rFonts w:cstheme="minorHAnsi"/>
          <w:b/>
        </w:rPr>
      </w:pPr>
      <w:r w:rsidRPr="004A027C">
        <w:rPr>
          <w:rFonts w:cstheme="minorHAnsi"/>
          <w:b/>
        </w:rPr>
        <w:t>Zadania Zespołu Operacyjnego</w:t>
      </w:r>
    </w:p>
    <w:p w:rsidR="005254F0" w:rsidRPr="00EC71E5" w:rsidRDefault="005254F0" w:rsidP="005254F0">
      <w:pPr>
        <w:spacing w:after="0" w:line="240" w:lineRule="auto"/>
        <w:rPr>
          <w:rFonts w:cstheme="minorHAnsi"/>
        </w:rPr>
      </w:pPr>
      <w:r w:rsidRPr="00EC71E5">
        <w:rPr>
          <w:rFonts w:cstheme="minorHAnsi"/>
        </w:rPr>
        <w:t>Do zadań Zespołu Operacyjnego należy w szczególności:</w:t>
      </w:r>
    </w:p>
    <w:p w:rsidR="005254F0" w:rsidRPr="00B75302" w:rsidRDefault="005254F0" w:rsidP="005254F0">
      <w:pPr>
        <w:pStyle w:val="Akapitzlist"/>
        <w:numPr>
          <w:ilvl w:val="0"/>
          <w:numId w:val="63"/>
        </w:numPr>
        <w:spacing w:after="0" w:line="240" w:lineRule="auto"/>
        <w:ind w:left="426" w:hanging="426"/>
        <w:contextualSpacing w:val="0"/>
        <w:jc w:val="both"/>
        <w:rPr>
          <w:rFonts w:cstheme="minorHAnsi"/>
        </w:rPr>
      </w:pPr>
      <w:r w:rsidRPr="00B75302">
        <w:rPr>
          <w:rFonts w:cstheme="minorHAnsi"/>
        </w:rPr>
        <w:t xml:space="preserve">Koordynacja </w:t>
      </w:r>
      <w:r>
        <w:rPr>
          <w:rFonts w:cstheme="minorHAnsi"/>
        </w:rPr>
        <w:t xml:space="preserve">opracowania i </w:t>
      </w:r>
      <w:r w:rsidRPr="00B75302">
        <w:rPr>
          <w:rFonts w:cstheme="minorHAnsi"/>
        </w:rPr>
        <w:t>wdrażania Strategii</w:t>
      </w:r>
      <w:r>
        <w:rPr>
          <w:rFonts w:cstheme="minorHAnsi"/>
        </w:rPr>
        <w:t>.</w:t>
      </w:r>
    </w:p>
    <w:p w:rsidR="005254F0" w:rsidRDefault="005254F0" w:rsidP="005254F0">
      <w:pPr>
        <w:pStyle w:val="Akapitzlist"/>
        <w:numPr>
          <w:ilvl w:val="0"/>
          <w:numId w:val="63"/>
        </w:numPr>
        <w:spacing w:after="0" w:line="240" w:lineRule="auto"/>
        <w:ind w:left="426" w:hanging="426"/>
        <w:contextualSpacing w:val="0"/>
        <w:jc w:val="both"/>
        <w:rPr>
          <w:rFonts w:cstheme="minorHAnsi"/>
        </w:rPr>
      </w:pPr>
      <w:r w:rsidRPr="00B75302">
        <w:rPr>
          <w:rFonts w:cstheme="minorHAnsi"/>
        </w:rPr>
        <w:t xml:space="preserve">Koordynacja </w:t>
      </w:r>
      <w:r>
        <w:rPr>
          <w:rFonts w:cstheme="minorHAnsi"/>
        </w:rPr>
        <w:t>współpracy między gminami – Stronami Porozumienia.</w:t>
      </w:r>
    </w:p>
    <w:p w:rsidR="005254F0" w:rsidRPr="00B75302" w:rsidRDefault="005254F0" w:rsidP="005254F0">
      <w:pPr>
        <w:pStyle w:val="Akapitzlist"/>
        <w:numPr>
          <w:ilvl w:val="0"/>
          <w:numId w:val="63"/>
        </w:numPr>
        <w:spacing w:after="0" w:line="240" w:lineRule="auto"/>
        <w:ind w:left="426" w:hanging="426"/>
        <w:contextualSpacing w:val="0"/>
        <w:jc w:val="both"/>
        <w:rPr>
          <w:rFonts w:cstheme="minorHAnsi"/>
        </w:rPr>
      </w:pPr>
      <w:r>
        <w:rPr>
          <w:rFonts w:cstheme="minorHAnsi"/>
        </w:rPr>
        <w:t>Współpraca z wykonawc</w:t>
      </w:r>
      <w:r w:rsidR="000E3D84">
        <w:rPr>
          <w:rFonts w:cstheme="minorHAnsi"/>
        </w:rPr>
        <w:t>ą</w:t>
      </w:r>
      <w:r>
        <w:rPr>
          <w:rFonts w:cstheme="minorHAnsi"/>
        </w:rPr>
        <w:t xml:space="preserve"> Strategii.</w:t>
      </w:r>
    </w:p>
    <w:p w:rsidR="005254F0" w:rsidRPr="00B75302" w:rsidRDefault="005254F0" w:rsidP="005254F0">
      <w:pPr>
        <w:pStyle w:val="Akapitzlist"/>
        <w:numPr>
          <w:ilvl w:val="0"/>
          <w:numId w:val="63"/>
        </w:numPr>
        <w:spacing w:after="0" w:line="240" w:lineRule="auto"/>
        <w:ind w:left="426" w:hanging="426"/>
        <w:contextualSpacing w:val="0"/>
        <w:jc w:val="both"/>
        <w:rPr>
          <w:rFonts w:cstheme="minorHAnsi"/>
        </w:rPr>
      </w:pPr>
      <w:r w:rsidRPr="00B75302">
        <w:rPr>
          <w:rFonts w:cstheme="minorHAnsi"/>
        </w:rPr>
        <w:t>Koordynacja identyfikacji i realizacji projektów oraz zapewnienie komplementarności realizowanych zadań w ramach Porozumienia</w:t>
      </w:r>
      <w:r>
        <w:rPr>
          <w:rFonts w:cstheme="minorHAnsi"/>
        </w:rPr>
        <w:t>.</w:t>
      </w:r>
    </w:p>
    <w:p w:rsidR="005254F0" w:rsidRPr="00B75302" w:rsidRDefault="005254F0" w:rsidP="005254F0">
      <w:pPr>
        <w:pStyle w:val="Akapitzlist"/>
        <w:numPr>
          <w:ilvl w:val="0"/>
          <w:numId w:val="63"/>
        </w:numPr>
        <w:spacing w:after="0" w:line="240" w:lineRule="auto"/>
        <w:ind w:left="426" w:hanging="426"/>
        <w:contextualSpacing w:val="0"/>
        <w:jc w:val="both"/>
        <w:rPr>
          <w:rFonts w:cstheme="minorHAnsi"/>
        </w:rPr>
      </w:pPr>
      <w:r w:rsidRPr="00B75302">
        <w:rPr>
          <w:rFonts w:cstheme="minorHAnsi"/>
        </w:rPr>
        <w:t>Monitorowanie wdrażania Strategii w oparciu o system wskaźników realizacji</w:t>
      </w:r>
      <w:r>
        <w:rPr>
          <w:rFonts w:cstheme="minorHAnsi"/>
        </w:rPr>
        <w:t>.</w:t>
      </w:r>
    </w:p>
    <w:p w:rsidR="005254F0" w:rsidRPr="00B75302" w:rsidRDefault="005254F0" w:rsidP="005254F0">
      <w:pPr>
        <w:pStyle w:val="Akapitzlist"/>
        <w:numPr>
          <w:ilvl w:val="0"/>
          <w:numId w:val="63"/>
        </w:numPr>
        <w:spacing w:after="0" w:line="240" w:lineRule="auto"/>
        <w:ind w:left="426" w:hanging="426"/>
        <w:contextualSpacing w:val="0"/>
        <w:jc w:val="both"/>
        <w:rPr>
          <w:rFonts w:cstheme="minorHAnsi"/>
        </w:rPr>
      </w:pPr>
      <w:r w:rsidRPr="00B75302">
        <w:rPr>
          <w:rFonts w:cstheme="minorHAnsi"/>
        </w:rPr>
        <w:t xml:space="preserve">Przygotowanie raportów o realizacji </w:t>
      </w:r>
      <w:r w:rsidR="000E3D84">
        <w:rPr>
          <w:rFonts w:cstheme="minorHAnsi"/>
        </w:rPr>
        <w:t>S</w:t>
      </w:r>
      <w:r w:rsidRPr="00B75302">
        <w:rPr>
          <w:rFonts w:cstheme="minorHAnsi"/>
        </w:rPr>
        <w:t>trategii przekazywanych Radzie Porozumienia</w:t>
      </w:r>
      <w:r>
        <w:rPr>
          <w:rFonts w:cstheme="minorHAnsi"/>
        </w:rPr>
        <w:t>.</w:t>
      </w:r>
    </w:p>
    <w:p w:rsidR="005254F0" w:rsidRPr="00B75302" w:rsidRDefault="005254F0" w:rsidP="005254F0">
      <w:pPr>
        <w:pStyle w:val="Akapitzlist"/>
        <w:numPr>
          <w:ilvl w:val="0"/>
          <w:numId w:val="63"/>
        </w:numPr>
        <w:spacing w:after="0" w:line="240" w:lineRule="auto"/>
        <w:ind w:left="426" w:hanging="426"/>
        <w:contextualSpacing w:val="0"/>
        <w:jc w:val="both"/>
        <w:rPr>
          <w:rFonts w:cstheme="minorHAnsi"/>
        </w:rPr>
      </w:pPr>
      <w:r w:rsidRPr="00B75302">
        <w:rPr>
          <w:rFonts w:cstheme="minorHAnsi"/>
        </w:rPr>
        <w:t xml:space="preserve">Bieżący kontakt z </w:t>
      </w:r>
      <w:bookmarkStart w:id="50" w:name="_Hlk3932803"/>
      <w:r w:rsidRPr="00B75302">
        <w:rPr>
          <w:rFonts w:cstheme="minorHAnsi"/>
        </w:rPr>
        <w:t>osobami odpowiedzialnymi za realizację projektów w ramach Strategii</w:t>
      </w:r>
      <w:bookmarkEnd w:id="50"/>
      <w:r>
        <w:rPr>
          <w:rFonts w:cstheme="minorHAnsi"/>
        </w:rPr>
        <w:t>.</w:t>
      </w:r>
    </w:p>
    <w:p w:rsidR="005254F0" w:rsidRPr="00B75302" w:rsidRDefault="005254F0" w:rsidP="005254F0">
      <w:pPr>
        <w:pStyle w:val="Akapitzlist"/>
        <w:numPr>
          <w:ilvl w:val="0"/>
          <w:numId w:val="63"/>
        </w:numPr>
        <w:spacing w:after="0" w:line="240" w:lineRule="auto"/>
        <w:ind w:left="426" w:hanging="426"/>
        <w:contextualSpacing w:val="0"/>
        <w:jc w:val="both"/>
        <w:rPr>
          <w:rFonts w:cstheme="minorHAnsi"/>
        </w:rPr>
      </w:pPr>
      <w:r w:rsidRPr="00B75302">
        <w:rPr>
          <w:rFonts w:cstheme="minorHAnsi"/>
        </w:rPr>
        <w:t xml:space="preserve">Roboczy kontakt z innymi instytucjami zaangażowanymi w realizację </w:t>
      </w:r>
      <w:r>
        <w:rPr>
          <w:rFonts w:cstheme="minorHAnsi"/>
        </w:rPr>
        <w:t>S</w:t>
      </w:r>
      <w:r w:rsidRPr="00B75302">
        <w:rPr>
          <w:rFonts w:cstheme="minorHAnsi"/>
        </w:rPr>
        <w:t>trategii</w:t>
      </w:r>
      <w:r w:rsidR="000E3D84">
        <w:rPr>
          <w:rFonts w:cstheme="minorHAnsi"/>
        </w:rPr>
        <w:t>.</w:t>
      </w:r>
    </w:p>
    <w:p w:rsidR="005254F0" w:rsidRPr="00B75302" w:rsidRDefault="005254F0" w:rsidP="005254F0">
      <w:pPr>
        <w:pStyle w:val="Akapitzlist"/>
        <w:numPr>
          <w:ilvl w:val="0"/>
          <w:numId w:val="63"/>
        </w:numPr>
        <w:spacing w:after="0" w:line="240" w:lineRule="auto"/>
        <w:ind w:left="426" w:hanging="426"/>
        <w:contextualSpacing w:val="0"/>
        <w:jc w:val="both"/>
        <w:rPr>
          <w:rFonts w:cstheme="minorHAnsi"/>
        </w:rPr>
      </w:pPr>
      <w:r w:rsidRPr="00B75302">
        <w:rPr>
          <w:rFonts w:cstheme="minorHAnsi"/>
        </w:rPr>
        <w:t>Formułowanie „zasad działania” w przypadku, gdy takie zasady służą realizacji projektów</w:t>
      </w:r>
      <w:r>
        <w:rPr>
          <w:rFonts w:cstheme="minorHAnsi"/>
        </w:rPr>
        <w:t>.</w:t>
      </w:r>
    </w:p>
    <w:p w:rsidR="005254F0" w:rsidRDefault="005254F0" w:rsidP="005254F0">
      <w:pPr>
        <w:pStyle w:val="Akapitzlist"/>
        <w:numPr>
          <w:ilvl w:val="0"/>
          <w:numId w:val="63"/>
        </w:numPr>
        <w:spacing w:after="0" w:line="240" w:lineRule="auto"/>
        <w:ind w:left="426" w:hanging="426"/>
        <w:contextualSpacing w:val="0"/>
        <w:jc w:val="both"/>
        <w:rPr>
          <w:rFonts w:cstheme="minorHAnsi"/>
        </w:rPr>
      </w:pPr>
      <w:r w:rsidRPr="00B75302">
        <w:rPr>
          <w:rFonts w:cstheme="minorHAnsi"/>
        </w:rPr>
        <w:t>Prowadzenie działań informacyjnych i konsultacyjnych skierowanych do interesariuszy</w:t>
      </w:r>
      <w:r>
        <w:rPr>
          <w:rFonts w:cstheme="minorHAnsi"/>
        </w:rPr>
        <w:t>.</w:t>
      </w:r>
      <w:r w:rsidRPr="00B75302">
        <w:rPr>
          <w:rFonts w:cstheme="minorHAnsi"/>
        </w:rPr>
        <w:t xml:space="preserve"> </w:t>
      </w:r>
    </w:p>
    <w:p w:rsidR="005254F0" w:rsidRDefault="005254F0" w:rsidP="005254F0">
      <w:pPr>
        <w:pStyle w:val="Akapitzlist"/>
        <w:numPr>
          <w:ilvl w:val="0"/>
          <w:numId w:val="63"/>
        </w:numPr>
        <w:spacing w:after="0" w:line="240" w:lineRule="auto"/>
        <w:ind w:left="426" w:hanging="426"/>
        <w:contextualSpacing w:val="0"/>
        <w:jc w:val="both"/>
        <w:rPr>
          <w:rFonts w:cstheme="minorHAnsi"/>
        </w:rPr>
      </w:pPr>
      <w:r w:rsidRPr="00EC71E5">
        <w:rPr>
          <w:rFonts w:cstheme="minorHAnsi"/>
        </w:rPr>
        <w:t>Formułowanie wniosków i opinii dla Rady Porozumienia</w:t>
      </w:r>
      <w:r>
        <w:rPr>
          <w:rFonts w:cstheme="minorHAnsi"/>
        </w:rPr>
        <w:t>.</w:t>
      </w:r>
    </w:p>
    <w:p w:rsidR="005254F0" w:rsidRPr="00EC71E5" w:rsidRDefault="005254F0" w:rsidP="005254F0">
      <w:pPr>
        <w:pStyle w:val="Akapitzlist"/>
        <w:spacing w:after="0" w:line="240" w:lineRule="auto"/>
        <w:ind w:left="426"/>
        <w:contextualSpacing w:val="0"/>
        <w:jc w:val="both"/>
        <w:rPr>
          <w:rFonts w:cstheme="minorHAnsi"/>
        </w:rPr>
      </w:pPr>
    </w:p>
    <w:p w:rsidR="005254F0" w:rsidRPr="004A027C" w:rsidRDefault="005254F0" w:rsidP="005254F0">
      <w:pPr>
        <w:spacing w:after="0" w:line="240" w:lineRule="auto"/>
        <w:jc w:val="center"/>
        <w:rPr>
          <w:rFonts w:cstheme="minorHAnsi"/>
          <w:b/>
        </w:rPr>
      </w:pPr>
      <w:r w:rsidRPr="004A027C">
        <w:rPr>
          <w:rFonts w:cstheme="minorHAnsi"/>
          <w:b/>
        </w:rPr>
        <w:t xml:space="preserve">§ </w:t>
      </w:r>
      <w:r>
        <w:rPr>
          <w:rFonts w:cstheme="minorHAnsi"/>
          <w:b/>
        </w:rPr>
        <w:t>1</w:t>
      </w:r>
      <w:r w:rsidR="00140B6D">
        <w:rPr>
          <w:rFonts w:cstheme="minorHAnsi"/>
          <w:b/>
        </w:rPr>
        <w:t>2</w:t>
      </w:r>
    </w:p>
    <w:p w:rsidR="005254F0" w:rsidRPr="004A027C" w:rsidRDefault="005254F0" w:rsidP="005254F0">
      <w:pPr>
        <w:spacing w:after="0" w:line="240" w:lineRule="auto"/>
        <w:jc w:val="center"/>
        <w:rPr>
          <w:rFonts w:cstheme="minorHAnsi"/>
          <w:b/>
        </w:rPr>
      </w:pPr>
      <w:r w:rsidRPr="004A027C">
        <w:rPr>
          <w:rFonts w:cstheme="minorHAnsi"/>
          <w:b/>
        </w:rPr>
        <w:t>Funkcjonowanie Zespołu Operacyjnego</w:t>
      </w:r>
    </w:p>
    <w:p w:rsidR="005254F0" w:rsidRDefault="005254F0" w:rsidP="005254F0">
      <w:pPr>
        <w:pStyle w:val="Akapitzlist"/>
        <w:numPr>
          <w:ilvl w:val="0"/>
          <w:numId w:val="64"/>
        </w:numPr>
        <w:spacing w:after="0" w:line="240" w:lineRule="auto"/>
        <w:ind w:left="426" w:hanging="426"/>
        <w:contextualSpacing w:val="0"/>
        <w:jc w:val="both"/>
        <w:rPr>
          <w:rFonts w:cstheme="minorHAnsi"/>
        </w:rPr>
      </w:pPr>
      <w:r w:rsidRPr="00EC71E5">
        <w:rPr>
          <w:rFonts w:cstheme="minorHAnsi"/>
        </w:rPr>
        <w:t xml:space="preserve">Pracami Zespołu Operacyjnego kieruje Lider Porozumienia. </w:t>
      </w:r>
    </w:p>
    <w:p w:rsidR="005254F0" w:rsidRDefault="005254F0" w:rsidP="005254F0">
      <w:pPr>
        <w:pStyle w:val="Akapitzlist"/>
        <w:numPr>
          <w:ilvl w:val="0"/>
          <w:numId w:val="64"/>
        </w:numPr>
        <w:spacing w:after="0" w:line="240" w:lineRule="auto"/>
        <w:ind w:left="426" w:hanging="426"/>
        <w:contextualSpacing w:val="0"/>
        <w:jc w:val="both"/>
        <w:rPr>
          <w:rFonts w:cstheme="minorHAnsi"/>
        </w:rPr>
      </w:pPr>
      <w:r w:rsidRPr="00EC71E5">
        <w:rPr>
          <w:rFonts w:cstheme="minorHAnsi"/>
        </w:rPr>
        <w:t>Organizacja spotkań odbywa się w zależności</w:t>
      </w:r>
      <w:r>
        <w:rPr>
          <w:rFonts w:cstheme="minorHAnsi"/>
        </w:rPr>
        <w:t xml:space="preserve"> od tematyki i </w:t>
      </w:r>
      <w:r w:rsidRPr="00EC71E5">
        <w:rPr>
          <w:rFonts w:cstheme="minorHAnsi"/>
        </w:rPr>
        <w:t>możliwości w siedzibach Stron Porozumienia</w:t>
      </w:r>
      <w:r>
        <w:rPr>
          <w:rFonts w:cstheme="minorHAnsi"/>
        </w:rPr>
        <w:t>, które zapewniają obsługę organizacyjną spotkań.</w:t>
      </w:r>
    </w:p>
    <w:p w:rsidR="005254F0" w:rsidRDefault="005254F0" w:rsidP="005254F0">
      <w:pPr>
        <w:pStyle w:val="Akapitzlist"/>
        <w:numPr>
          <w:ilvl w:val="0"/>
          <w:numId w:val="64"/>
        </w:numPr>
        <w:spacing w:after="0" w:line="240" w:lineRule="auto"/>
        <w:ind w:left="426" w:hanging="426"/>
        <w:contextualSpacing w:val="0"/>
        <w:jc w:val="both"/>
        <w:rPr>
          <w:rFonts w:cstheme="minorHAnsi"/>
        </w:rPr>
      </w:pPr>
      <w:r>
        <w:rPr>
          <w:rFonts w:cstheme="minorHAnsi"/>
        </w:rPr>
        <w:t>Spotkania Zespołu Operacyjnego odbywają się w zależności od potrzeb nie rzadziej niż raz na dwa miesiące.</w:t>
      </w:r>
    </w:p>
    <w:p w:rsidR="005254F0" w:rsidRDefault="005254F0" w:rsidP="005254F0">
      <w:pPr>
        <w:pStyle w:val="Akapitzlist"/>
        <w:numPr>
          <w:ilvl w:val="0"/>
          <w:numId w:val="64"/>
        </w:numPr>
        <w:spacing w:after="0" w:line="240" w:lineRule="auto"/>
        <w:ind w:left="426" w:hanging="426"/>
        <w:contextualSpacing w:val="0"/>
        <w:jc w:val="both"/>
        <w:rPr>
          <w:rFonts w:cstheme="minorHAnsi"/>
        </w:rPr>
      </w:pPr>
      <w:r>
        <w:rPr>
          <w:rFonts w:cstheme="minorHAnsi"/>
        </w:rPr>
        <w:t xml:space="preserve">Lider Porozumienia </w:t>
      </w:r>
      <w:r w:rsidRPr="00EC71E5">
        <w:rPr>
          <w:rFonts w:cstheme="minorHAnsi"/>
        </w:rPr>
        <w:t xml:space="preserve">może zapraszać do udziału w </w:t>
      </w:r>
      <w:r>
        <w:rPr>
          <w:rFonts w:cstheme="minorHAnsi"/>
        </w:rPr>
        <w:t>spotkaniach</w:t>
      </w:r>
      <w:r w:rsidRPr="00EC71E5">
        <w:rPr>
          <w:rFonts w:cstheme="minorHAnsi"/>
        </w:rPr>
        <w:t xml:space="preserve"> </w:t>
      </w:r>
      <w:r>
        <w:rPr>
          <w:rFonts w:cstheme="minorHAnsi"/>
        </w:rPr>
        <w:t>Zespołu</w:t>
      </w:r>
      <w:r w:rsidRPr="00EC71E5">
        <w:rPr>
          <w:rFonts w:cstheme="minorHAnsi"/>
        </w:rPr>
        <w:t xml:space="preserve"> osoby trzecie, szczególnie osoby odpowiedzialne za </w:t>
      </w:r>
      <w:r>
        <w:rPr>
          <w:rFonts w:cstheme="minorHAnsi"/>
        </w:rPr>
        <w:t xml:space="preserve">przygotowanie i </w:t>
      </w:r>
      <w:r w:rsidRPr="00EC71E5">
        <w:rPr>
          <w:rFonts w:cstheme="minorHAnsi"/>
        </w:rPr>
        <w:t>realizację projektów w ramach Strategii</w:t>
      </w:r>
      <w:r>
        <w:rPr>
          <w:rFonts w:cstheme="minorHAnsi"/>
        </w:rPr>
        <w:t xml:space="preserve">, </w:t>
      </w:r>
      <w:r w:rsidRPr="00EC71E5">
        <w:rPr>
          <w:rFonts w:cstheme="minorHAnsi"/>
        </w:rPr>
        <w:t xml:space="preserve">jeżeli uzna, że ich kompetencje i wiedza mogą być przydatne w pracach </w:t>
      </w:r>
      <w:r>
        <w:rPr>
          <w:rFonts w:cstheme="minorHAnsi"/>
        </w:rPr>
        <w:t>Zespołu</w:t>
      </w:r>
      <w:r w:rsidRPr="00EC71E5">
        <w:rPr>
          <w:rFonts w:cstheme="minorHAnsi"/>
        </w:rPr>
        <w:t>.</w:t>
      </w:r>
    </w:p>
    <w:p w:rsidR="005254F0" w:rsidRPr="00EC71E5" w:rsidRDefault="005254F0" w:rsidP="005254F0">
      <w:pPr>
        <w:pStyle w:val="Akapitzlist"/>
        <w:numPr>
          <w:ilvl w:val="0"/>
          <w:numId w:val="64"/>
        </w:numPr>
        <w:spacing w:after="0" w:line="240" w:lineRule="auto"/>
        <w:ind w:left="426" w:hanging="426"/>
        <w:contextualSpacing w:val="0"/>
        <w:jc w:val="both"/>
        <w:rPr>
          <w:rFonts w:cstheme="minorHAnsi"/>
        </w:rPr>
      </w:pPr>
      <w:r>
        <w:rPr>
          <w:rFonts w:cstheme="minorHAnsi"/>
        </w:rPr>
        <w:t>Spotkania</w:t>
      </w:r>
      <w:r w:rsidRPr="00EC71E5">
        <w:rPr>
          <w:rFonts w:cstheme="minorHAnsi"/>
        </w:rPr>
        <w:t xml:space="preserve"> </w:t>
      </w:r>
      <w:r>
        <w:rPr>
          <w:rFonts w:cstheme="minorHAnsi"/>
        </w:rPr>
        <w:t>Zespołu</w:t>
      </w:r>
      <w:r w:rsidRPr="00EC71E5">
        <w:rPr>
          <w:rFonts w:cstheme="minorHAnsi"/>
        </w:rPr>
        <w:t xml:space="preserve"> zwołuje </w:t>
      </w:r>
      <w:r>
        <w:rPr>
          <w:rFonts w:cstheme="minorHAnsi"/>
        </w:rPr>
        <w:t>Lider Porozumienia</w:t>
      </w:r>
      <w:r w:rsidRPr="00EC71E5">
        <w:rPr>
          <w:rFonts w:cstheme="minorHAnsi"/>
        </w:rPr>
        <w:t xml:space="preserve"> wyznaczając ich termin, na co najmniej 7 dni kalendarzowych przed planowanym terminem, w zależności od potrzeb, nie rzadziej jednak niż raz na </w:t>
      </w:r>
      <w:r>
        <w:rPr>
          <w:rFonts w:cstheme="minorHAnsi"/>
        </w:rPr>
        <w:t>dwa miesiące</w:t>
      </w:r>
      <w:r w:rsidRPr="00EC71E5">
        <w:rPr>
          <w:rFonts w:cstheme="minorHAnsi"/>
        </w:rPr>
        <w:t>.</w:t>
      </w:r>
    </w:p>
    <w:p w:rsidR="005254F0" w:rsidRDefault="005254F0" w:rsidP="005254F0">
      <w:pPr>
        <w:spacing w:after="0" w:line="240" w:lineRule="auto"/>
        <w:jc w:val="both"/>
        <w:rPr>
          <w:rFonts w:cstheme="minorHAnsi"/>
        </w:rPr>
      </w:pPr>
    </w:p>
    <w:p w:rsidR="005254F0" w:rsidRPr="004A027C" w:rsidRDefault="005254F0" w:rsidP="005254F0">
      <w:pPr>
        <w:spacing w:after="0" w:line="240" w:lineRule="auto"/>
        <w:jc w:val="center"/>
        <w:rPr>
          <w:rFonts w:cstheme="minorHAnsi"/>
          <w:b/>
        </w:rPr>
      </w:pPr>
      <w:r w:rsidRPr="004A027C">
        <w:rPr>
          <w:rFonts w:cstheme="minorHAnsi"/>
          <w:b/>
        </w:rPr>
        <w:t xml:space="preserve">§ </w:t>
      </w:r>
      <w:r>
        <w:rPr>
          <w:rFonts w:cstheme="minorHAnsi"/>
          <w:b/>
        </w:rPr>
        <w:t>1</w:t>
      </w:r>
      <w:r w:rsidR="00140B6D">
        <w:rPr>
          <w:rFonts w:cstheme="minorHAnsi"/>
          <w:b/>
        </w:rPr>
        <w:t>3</w:t>
      </w:r>
    </w:p>
    <w:p w:rsidR="005254F0" w:rsidRDefault="005254F0" w:rsidP="005254F0">
      <w:pPr>
        <w:spacing w:after="0" w:line="240" w:lineRule="auto"/>
        <w:jc w:val="center"/>
        <w:rPr>
          <w:rFonts w:cstheme="minorHAnsi"/>
          <w:b/>
        </w:rPr>
      </w:pPr>
      <w:r w:rsidRPr="004A027C">
        <w:rPr>
          <w:rFonts w:cstheme="minorHAnsi"/>
          <w:b/>
        </w:rPr>
        <w:t>Zadania Koordynatorów Gminnych</w:t>
      </w:r>
    </w:p>
    <w:p w:rsidR="005254F0" w:rsidRPr="003713E1" w:rsidRDefault="005254F0" w:rsidP="005254F0">
      <w:pPr>
        <w:spacing w:after="0" w:line="240" w:lineRule="auto"/>
        <w:rPr>
          <w:rFonts w:cstheme="minorHAnsi"/>
        </w:rPr>
      </w:pPr>
      <w:r w:rsidRPr="003713E1">
        <w:rPr>
          <w:rFonts w:cstheme="minorHAnsi"/>
        </w:rPr>
        <w:t>Do zadań Koordynatorów Gminnych należy w szczególności:</w:t>
      </w:r>
    </w:p>
    <w:p w:rsidR="005254F0" w:rsidRDefault="005254F0" w:rsidP="005254F0">
      <w:pPr>
        <w:pStyle w:val="Akapitzlist"/>
        <w:numPr>
          <w:ilvl w:val="0"/>
          <w:numId w:val="62"/>
        </w:numPr>
        <w:spacing w:after="0" w:line="240" w:lineRule="auto"/>
        <w:ind w:left="426" w:hanging="426"/>
        <w:contextualSpacing w:val="0"/>
        <w:jc w:val="both"/>
        <w:rPr>
          <w:rFonts w:cstheme="minorHAnsi"/>
        </w:rPr>
      </w:pPr>
      <w:r>
        <w:rPr>
          <w:rFonts w:cstheme="minorHAnsi"/>
        </w:rPr>
        <w:t>Realizacja zadań Zespołu Operacyjnego.</w:t>
      </w:r>
    </w:p>
    <w:p w:rsidR="005254F0" w:rsidRPr="00B75302" w:rsidRDefault="005254F0" w:rsidP="005254F0">
      <w:pPr>
        <w:pStyle w:val="Akapitzlist"/>
        <w:numPr>
          <w:ilvl w:val="0"/>
          <w:numId w:val="62"/>
        </w:numPr>
        <w:spacing w:after="0" w:line="240" w:lineRule="auto"/>
        <w:ind w:left="426" w:hanging="426"/>
        <w:contextualSpacing w:val="0"/>
        <w:jc w:val="both"/>
        <w:rPr>
          <w:rFonts w:cstheme="minorHAnsi"/>
        </w:rPr>
      </w:pPr>
      <w:r w:rsidRPr="00B75302">
        <w:rPr>
          <w:rFonts w:cstheme="minorHAnsi"/>
        </w:rPr>
        <w:t xml:space="preserve">Organizacja </w:t>
      </w:r>
      <w:r>
        <w:rPr>
          <w:rFonts w:cstheme="minorHAnsi"/>
        </w:rPr>
        <w:t xml:space="preserve">i koordynacja </w:t>
      </w:r>
      <w:r w:rsidRPr="00B75302">
        <w:rPr>
          <w:rFonts w:cstheme="minorHAnsi"/>
        </w:rPr>
        <w:t>prac dotyczących opracowania i wdrażania Strategii na poziomie gminy</w:t>
      </w:r>
      <w:r>
        <w:rPr>
          <w:rFonts w:cstheme="minorHAnsi"/>
        </w:rPr>
        <w:t>.</w:t>
      </w:r>
      <w:r w:rsidRPr="00B75302">
        <w:rPr>
          <w:rFonts w:cstheme="minorHAnsi"/>
        </w:rPr>
        <w:t xml:space="preserve"> </w:t>
      </w:r>
    </w:p>
    <w:p w:rsidR="005254F0" w:rsidRPr="00B75302" w:rsidRDefault="005254F0" w:rsidP="005254F0">
      <w:pPr>
        <w:pStyle w:val="Akapitzlist"/>
        <w:numPr>
          <w:ilvl w:val="0"/>
          <w:numId w:val="62"/>
        </w:numPr>
        <w:spacing w:after="0" w:line="240" w:lineRule="auto"/>
        <w:ind w:left="426" w:hanging="426"/>
        <w:contextualSpacing w:val="0"/>
        <w:jc w:val="both"/>
        <w:rPr>
          <w:rFonts w:cstheme="minorHAnsi"/>
        </w:rPr>
      </w:pPr>
      <w:r>
        <w:rPr>
          <w:rFonts w:cstheme="minorHAnsi"/>
        </w:rPr>
        <w:t>Współpraca</w:t>
      </w:r>
      <w:r w:rsidRPr="00B75302">
        <w:rPr>
          <w:rFonts w:cstheme="minorHAnsi"/>
        </w:rPr>
        <w:t xml:space="preserve"> z Liderem Porozumienia i wykonawcą opracowania Strategii</w:t>
      </w:r>
      <w:r>
        <w:rPr>
          <w:rFonts w:cstheme="minorHAnsi"/>
        </w:rPr>
        <w:t>.</w:t>
      </w:r>
    </w:p>
    <w:p w:rsidR="005254F0" w:rsidRPr="00B75302" w:rsidRDefault="005254F0" w:rsidP="005254F0">
      <w:pPr>
        <w:pStyle w:val="Akapitzlist"/>
        <w:numPr>
          <w:ilvl w:val="0"/>
          <w:numId w:val="62"/>
        </w:numPr>
        <w:spacing w:after="0" w:line="240" w:lineRule="auto"/>
        <w:ind w:left="426" w:hanging="426"/>
        <w:contextualSpacing w:val="0"/>
        <w:jc w:val="both"/>
        <w:rPr>
          <w:rFonts w:cstheme="minorHAnsi"/>
        </w:rPr>
      </w:pPr>
      <w:r w:rsidRPr="00B75302">
        <w:rPr>
          <w:rFonts w:cstheme="minorHAnsi"/>
        </w:rPr>
        <w:t>Przekazywanie informacji</w:t>
      </w:r>
      <w:r>
        <w:rPr>
          <w:rFonts w:cstheme="minorHAnsi"/>
        </w:rPr>
        <w:t xml:space="preserve"> i współpraca z</w:t>
      </w:r>
      <w:r w:rsidRPr="00B75302">
        <w:rPr>
          <w:rFonts w:cstheme="minorHAnsi"/>
        </w:rPr>
        <w:t xml:space="preserve"> innym</w:t>
      </w:r>
      <w:r>
        <w:rPr>
          <w:rFonts w:cstheme="minorHAnsi"/>
        </w:rPr>
        <w:t>i</w:t>
      </w:r>
      <w:r w:rsidRPr="00B75302">
        <w:rPr>
          <w:rFonts w:cstheme="minorHAnsi"/>
        </w:rPr>
        <w:t xml:space="preserve"> </w:t>
      </w:r>
      <w:r>
        <w:rPr>
          <w:rFonts w:cstheme="minorHAnsi"/>
        </w:rPr>
        <w:t>Koordynatorami</w:t>
      </w:r>
      <w:r w:rsidRPr="00B75302">
        <w:rPr>
          <w:rFonts w:cstheme="minorHAnsi"/>
        </w:rPr>
        <w:t xml:space="preserve"> </w:t>
      </w:r>
      <w:r w:rsidR="000E3D84">
        <w:rPr>
          <w:rFonts w:cstheme="minorHAnsi"/>
        </w:rPr>
        <w:t>G</w:t>
      </w:r>
      <w:r w:rsidRPr="00B75302">
        <w:rPr>
          <w:rFonts w:cstheme="minorHAnsi"/>
        </w:rPr>
        <w:t>minnym</w:t>
      </w:r>
      <w:r w:rsidR="000E3D84">
        <w:rPr>
          <w:rFonts w:cstheme="minorHAnsi"/>
        </w:rPr>
        <w:t>i</w:t>
      </w:r>
      <w:r>
        <w:rPr>
          <w:rFonts w:cstheme="minorHAnsi"/>
        </w:rPr>
        <w:t>.</w:t>
      </w:r>
    </w:p>
    <w:p w:rsidR="005254F0" w:rsidRDefault="005254F0" w:rsidP="005254F0">
      <w:pPr>
        <w:pStyle w:val="Akapitzlist"/>
        <w:numPr>
          <w:ilvl w:val="0"/>
          <w:numId w:val="62"/>
        </w:numPr>
        <w:spacing w:after="0" w:line="240" w:lineRule="auto"/>
        <w:ind w:left="426" w:hanging="426"/>
        <w:contextualSpacing w:val="0"/>
        <w:jc w:val="both"/>
        <w:rPr>
          <w:rFonts w:cstheme="minorHAnsi"/>
        </w:rPr>
      </w:pPr>
      <w:r w:rsidRPr="00B75302">
        <w:rPr>
          <w:rFonts w:cstheme="minorHAnsi"/>
        </w:rPr>
        <w:t>Organizowanie spotkań Zespołu Operacyjnego</w:t>
      </w:r>
      <w:r>
        <w:rPr>
          <w:rFonts w:cstheme="minorHAnsi"/>
        </w:rPr>
        <w:t>.</w:t>
      </w:r>
    </w:p>
    <w:p w:rsidR="005254F0" w:rsidRDefault="005254F0" w:rsidP="005254F0">
      <w:pPr>
        <w:spacing w:after="0" w:line="240" w:lineRule="auto"/>
        <w:jc w:val="both"/>
        <w:rPr>
          <w:rFonts w:cstheme="minorHAnsi"/>
        </w:rPr>
      </w:pPr>
    </w:p>
    <w:p w:rsidR="005254F0" w:rsidRDefault="005254F0" w:rsidP="005254F0">
      <w:pPr>
        <w:spacing w:after="0" w:line="240" w:lineRule="auto"/>
        <w:jc w:val="both"/>
        <w:rPr>
          <w:rFonts w:cstheme="minorHAnsi"/>
        </w:rPr>
      </w:pPr>
    </w:p>
    <w:p w:rsidR="005254F0" w:rsidRPr="004A027C" w:rsidRDefault="005254F0" w:rsidP="005254F0">
      <w:pPr>
        <w:spacing w:after="0" w:line="240" w:lineRule="auto"/>
        <w:jc w:val="center"/>
        <w:rPr>
          <w:rFonts w:cstheme="minorHAnsi"/>
          <w:b/>
        </w:rPr>
      </w:pPr>
      <w:r w:rsidRPr="004A027C">
        <w:rPr>
          <w:rFonts w:cstheme="minorHAnsi"/>
          <w:b/>
        </w:rPr>
        <w:t xml:space="preserve">§ </w:t>
      </w:r>
      <w:r>
        <w:rPr>
          <w:rFonts w:cstheme="minorHAnsi"/>
          <w:b/>
        </w:rPr>
        <w:t>1</w:t>
      </w:r>
      <w:r w:rsidR="00140B6D">
        <w:rPr>
          <w:rFonts w:cstheme="minorHAnsi"/>
          <w:b/>
        </w:rPr>
        <w:t>4</w:t>
      </w:r>
    </w:p>
    <w:p w:rsidR="005254F0" w:rsidRPr="004A027C" w:rsidRDefault="005254F0" w:rsidP="005254F0">
      <w:pPr>
        <w:spacing w:after="0" w:line="240" w:lineRule="auto"/>
        <w:jc w:val="center"/>
        <w:rPr>
          <w:rFonts w:cstheme="minorHAnsi"/>
          <w:b/>
        </w:rPr>
      </w:pPr>
      <w:r w:rsidRPr="004A027C">
        <w:rPr>
          <w:rFonts w:cstheme="minorHAnsi"/>
          <w:b/>
        </w:rPr>
        <w:t>Rozliczenia finansowe</w:t>
      </w:r>
    </w:p>
    <w:p w:rsidR="005254F0" w:rsidRDefault="005254F0" w:rsidP="005254F0">
      <w:pPr>
        <w:pStyle w:val="Akapitzlist"/>
        <w:numPr>
          <w:ilvl w:val="0"/>
          <w:numId w:val="65"/>
        </w:numPr>
        <w:spacing w:after="0" w:line="240" w:lineRule="auto"/>
        <w:ind w:left="426" w:hanging="426"/>
        <w:contextualSpacing w:val="0"/>
        <w:jc w:val="both"/>
        <w:rPr>
          <w:rFonts w:cstheme="minorHAnsi"/>
        </w:rPr>
      </w:pPr>
      <w:r w:rsidRPr="004502CD">
        <w:rPr>
          <w:rFonts w:cstheme="minorHAnsi"/>
        </w:rPr>
        <w:t>Lider Porozumienia zobowiązuje się do przeprowadzenia wyboru wykonawcy opracowania Strategii, prowadzenia rozliczeń finansowych z wykonawcą oraz rozliczeń ze Stronami Porozumienia w oparciu o równy udział w kosztach</w:t>
      </w:r>
      <w:r>
        <w:rPr>
          <w:rFonts w:cstheme="minorHAnsi"/>
        </w:rPr>
        <w:t xml:space="preserve"> opracowania Strategii.</w:t>
      </w:r>
    </w:p>
    <w:p w:rsidR="005254F0" w:rsidRPr="00340C7E" w:rsidRDefault="005254F0" w:rsidP="005254F0">
      <w:pPr>
        <w:pStyle w:val="Akapitzlist"/>
        <w:numPr>
          <w:ilvl w:val="0"/>
          <w:numId w:val="65"/>
        </w:numPr>
        <w:spacing w:after="0" w:line="240" w:lineRule="auto"/>
        <w:ind w:left="426" w:hanging="426"/>
        <w:contextualSpacing w:val="0"/>
        <w:jc w:val="both"/>
        <w:rPr>
          <w:rFonts w:cstheme="minorHAnsi"/>
        </w:rPr>
      </w:pPr>
      <w:r w:rsidRPr="004502CD">
        <w:rPr>
          <w:rFonts w:cstheme="minorHAnsi"/>
        </w:rPr>
        <w:lastRenderedPageBreak/>
        <w:t xml:space="preserve">Strony zobowiązują się pokryć w równych częściach koszty </w:t>
      </w:r>
      <w:r w:rsidRPr="00340C7E">
        <w:rPr>
          <w:rFonts w:cstheme="minorHAnsi"/>
        </w:rPr>
        <w:t>opracowania</w:t>
      </w:r>
      <w:r w:rsidRPr="004502CD">
        <w:rPr>
          <w:rFonts w:cstheme="minorHAnsi"/>
        </w:rPr>
        <w:t xml:space="preserve"> Strategii w oparciu o</w:t>
      </w:r>
      <w:r w:rsidR="00F431B8">
        <w:rPr>
          <w:rFonts w:cstheme="minorHAnsi"/>
        </w:rPr>
        <w:t> </w:t>
      </w:r>
      <w:r w:rsidRPr="004502CD">
        <w:rPr>
          <w:rFonts w:cstheme="minorHAnsi"/>
        </w:rPr>
        <w:t xml:space="preserve"> </w:t>
      </w:r>
      <w:r>
        <w:rPr>
          <w:rFonts w:cstheme="minorHAnsi"/>
        </w:rPr>
        <w:t xml:space="preserve">wybór wykonawcy i </w:t>
      </w:r>
      <w:r w:rsidRPr="004502CD">
        <w:rPr>
          <w:rFonts w:cstheme="minorHAnsi"/>
        </w:rPr>
        <w:t xml:space="preserve">rozliczenia finansowe </w:t>
      </w:r>
      <w:r>
        <w:rPr>
          <w:rFonts w:cstheme="minorHAnsi"/>
        </w:rPr>
        <w:t>dokonane</w:t>
      </w:r>
      <w:r w:rsidRPr="004502CD">
        <w:rPr>
          <w:rFonts w:cstheme="minorHAnsi"/>
        </w:rPr>
        <w:t xml:space="preserve"> przez Lidera Porozumienia.</w:t>
      </w:r>
    </w:p>
    <w:p w:rsidR="005254F0" w:rsidRPr="004502CD" w:rsidRDefault="005254F0" w:rsidP="005254F0">
      <w:pPr>
        <w:pStyle w:val="Akapitzlist"/>
        <w:numPr>
          <w:ilvl w:val="0"/>
          <w:numId w:val="65"/>
        </w:numPr>
        <w:spacing w:after="0" w:line="240" w:lineRule="auto"/>
        <w:ind w:left="426" w:hanging="426"/>
        <w:contextualSpacing w:val="0"/>
        <w:jc w:val="both"/>
        <w:rPr>
          <w:rFonts w:cstheme="minorHAnsi"/>
        </w:rPr>
      </w:pPr>
      <w:r w:rsidRPr="004502CD">
        <w:rPr>
          <w:rFonts w:cstheme="minorHAnsi"/>
        </w:rPr>
        <w:t xml:space="preserve">Strony zobowiązują się samodzielnie lub w partnerstwie realizować projekty w ramach </w:t>
      </w:r>
      <w:r>
        <w:rPr>
          <w:rFonts w:cstheme="minorHAnsi"/>
        </w:rPr>
        <w:t>Porozumienia</w:t>
      </w:r>
      <w:r w:rsidRPr="004502CD">
        <w:rPr>
          <w:rFonts w:cstheme="minorHAnsi"/>
        </w:rPr>
        <w:t>.</w:t>
      </w:r>
    </w:p>
    <w:p w:rsidR="005254F0" w:rsidRDefault="005254F0" w:rsidP="005254F0">
      <w:pPr>
        <w:pStyle w:val="Akapitzlist"/>
        <w:numPr>
          <w:ilvl w:val="0"/>
          <w:numId w:val="65"/>
        </w:numPr>
        <w:spacing w:after="0" w:line="240" w:lineRule="auto"/>
        <w:ind w:left="426" w:hanging="426"/>
        <w:contextualSpacing w:val="0"/>
        <w:jc w:val="both"/>
        <w:rPr>
          <w:rFonts w:cstheme="minorHAnsi"/>
        </w:rPr>
      </w:pPr>
      <w:r w:rsidRPr="004502CD">
        <w:rPr>
          <w:rFonts w:cstheme="minorHAnsi"/>
        </w:rPr>
        <w:t>Zobowiązania finansowe Stron Porozumienia, wynikające z potrzeby zapewnienia wkładu</w:t>
      </w:r>
      <w:r>
        <w:rPr>
          <w:rFonts w:cstheme="minorHAnsi"/>
        </w:rPr>
        <w:t xml:space="preserve"> </w:t>
      </w:r>
      <w:r w:rsidRPr="004502CD">
        <w:rPr>
          <w:rFonts w:cstheme="minorHAnsi"/>
        </w:rPr>
        <w:t xml:space="preserve">własnego w realizację projektów </w:t>
      </w:r>
      <w:r>
        <w:rPr>
          <w:rFonts w:cstheme="minorHAnsi"/>
        </w:rPr>
        <w:t xml:space="preserve">indywidualnych </w:t>
      </w:r>
      <w:r w:rsidRPr="004502CD">
        <w:rPr>
          <w:rFonts w:cstheme="minorHAnsi"/>
        </w:rPr>
        <w:t>w ramach Strategii stanowią koszt własny w</w:t>
      </w:r>
      <w:r w:rsidR="00F431B8">
        <w:rPr>
          <w:rFonts w:cstheme="minorHAnsi"/>
        </w:rPr>
        <w:t> </w:t>
      </w:r>
      <w:r w:rsidRPr="004502CD">
        <w:rPr>
          <w:rFonts w:cstheme="minorHAnsi"/>
        </w:rPr>
        <w:t xml:space="preserve"> budżetach</w:t>
      </w:r>
      <w:r>
        <w:rPr>
          <w:rFonts w:cstheme="minorHAnsi"/>
        </w:rPr>
        <w:t xml:space="preserve"> </w:t>
      </w:r>
      <w:r w:rsidRPr="004502CD">
        <w:rPr>
          <w:rFonts w:cstheme="minorHAnsi"/>
        </w:rPr>
        <w:t>poszczególnych gmin.</w:t>
      </w:r>
      <w:r w:rsidRPr="0058287A">
        <w:rPr>
          <w:rFonts w:cstheme="minorHAnsi"/>
        </w:rPr>
        <w:t xml:space="preserve"> </w:t>
      </w:r>
    </w:p>
    <w:p w:rsidR="005254F0" w:rsidRDefault="005254F0" w:rsidP="005254F0">
      <w:pPr>
        <w:pStyle w:val="Akapitzlist"/>
        <w:numPr>
          <w:ilvl w:val="0"/>
          <w:numId w:val="65"/>
        </w:numPr>
        <w:spacing w:after="0" w:line="240" w:lineRule="auto"/>
        <w:ind w:left="426" w:hanging="426"/>
        <w:contextualSpacing w:val="0"/>
        <w:jc w:val="both"/>
        <w:rPr>
          <w:rFonts w:cstheme="minorHAnsi"/>
        </w:rPr>
      </w:pPr>
      <w:r>
        <w:rPr>
          <w:rFonts w:cstheme="minorHAnsi"/>
        </w:rPr>
        <w:t>Koszty związane z pracą</w:t>
      </w:r>
      <w:r w:rsidRPr="0058287A">
        <w:rPr>
          <w:rFonts w:cstheme="minorHAnsi"/>
        </w:rPr>
        <w:t xml:space="preserve"> </w:t>
      </w:r>
      <w:r>
        <w:rPr>
          <w:rFonts w:cstheme="minorHAnsi"/>
        </w:rPr>
        <w:t>K</w:t>
      </w:r>
      <w:r w:rsidRPr="0058287A">
        <w:rPr>
          <w:rFonts w:cstheme="minorHAnsi"/>
        </w:rPr>
        <w:t xml:space="preserve">oordynatorów </w:t>
      </w:r>
      <w:r w:rsidR="000E3D84">
        <w:rPr>
          <w:rFonts w:cstheme="minorHAnsi"/>
        </w:rPr>
        <w:t>G</w:t>
      </w:r>
      <w:r w:rsidRPr="0058287A">
        <w:rPr>
          <w:rFonts w:cstheme="minorHAnsi"/>
        </w:rPr>
        <w:t>minnych zapewnia każda z gmin będących Stroną</w:t>
      </w:r>
      <w:r>
        <w:rPr>
          <w:rFonts w:cstheme="minorHAnsi"/>
        </w:rPr>
        <w:t xml:space="preserve"> </w:t>
      </w:r>
      <w:r w:rsidRPr="0058287A">
        <w:rPr>
          <w:rFonts w:cstheme="minorHAnsi"/>
        </w:rPr>
        <w:t xml:space="preserve">niniejszego Porozumienia dla swojego </w:t>
      </w:r>
      <w:r>
        <w:rPr>
          <w:rFonts w:cstheme="minorHAnsi"/>
        </w:rPr>
        <w:t>K</w:t>
      </w:r>
      <w:r w:rsidRPr="0058287A">
        <w:rPr>
          <w:rFonts w:cstheme="minorHAnsi"/>
        </w:rPr>
        <w:t>oordynatora.</w:t>
      </w:r>
    </w:p>
    <w:p w:rsidR="005254F0" w:rsidRPr="004502CD" w:rsidRDefault="005254F0" w:rsidP="005254F0">
      <w:pPr>
        <w:pStyle w:val="Akapitzlist"/>
        <w:numPr>
          <w:ilvl w:val="0"/>
          <w:numId w:val="65"/>
        </w:numPr>
        <w:spacing w:after="0" w:line="240" w:lineRule="auto"/>
        <w:ind w:left="426" w:hanging="426"/>
        <w:contextualSpacing w:val="0"/>
        <w:jc w:val="both"/>
        <w:rPr>
          <w:rFonts w:cstheme="minorHAnsi"/>
        </w:rPr>
      </w:pPr>
      <w:r>
        <w:rPr>
          <w:rFonts w:cstheme="minorHAnsi"/>
        </w:rPr>
        <w:t>Szczegółowe zasady rozliczeń finansowych w ramach realizacji projektów partnerskich Strategii zostaną uregulowane odrębnie.</w:t>
      </w:r>
    </w:p>
    <w:p w:rsidR="005254F0" w:rsidRDefault="005254F0" w:rsidP="005254F0">
      <w:pPr>
        <w:spacing w:after="0" w:line="240" w:lineRule="auto"/>
        <w:jc w:val="both"/>
        <w:rPr>
          <w:rFonts w:cstheme="minorHAnsi"/>
          <w:b/>
        </w:rPr>
      </w:pPr>
    </w:p>
    <w:p w:rsidR="005254F0" w:rsidRPr="004A027C" w:rsidRDefault="005254F0" w:rsidP="005254F0">
      <w:pPr>
        <w:spacing w:after="0" w:line="240" w:lineRule="auto"/>
        <w:jc w:val="center"/>
        <w:rPr>
          <w:rFonts w:cstheme="minorHAnsi"/>
          <w:b/>
        </w:rPr>
      </w:pPr>
      <w:r w:rsidRPr="004A027C">
        <w:rPr>
          <w:rFonts w:cstheme="minorHAnsi"/>
          <w:b/>
        </w:rPr>
        <w:t xml:space="preserve">§ </w:t>
      </w:r>
      <w:r>
        <w:rPr>
          <w:rFonts w:cstheme="minorHAnsi"/>
          <w:b/>
        </w:rPr>
        <w:t>1</w:t>
      </w:r>
      <w:r w:rsidR="00140B6D">
        <w:rPr>
          <w:rFonts w:cstheme="minorHAnsi"/>
          <w:b/>
        </w:rPr>
        <w:t>5</w:t>
      </w:r>
    </w:p>
    <w:p w:rsidR="005254F0" w:rsidRPr="00340C7E" w:rsidRDefault="005254F0" w:rsidP="005254F0">
      <w:pPr>
        <w:spacing w:after="0" w:line="240" w:lineRule="auto"/>
        <w:jc w:val="center"/>
        <w:rPr>
          <w:rFonts w:cstheme="minorHAnsi"/>
          <w:b/>
        </w:rPr>
      </w:pPr>
      <w:r w:rsidRPr="004A027C">
        <w:rPr>
          <w:rFonts w:cstheme="minorHAnsi"/>
          <w:b/>
        </w:rPr>
        <w:t>Postanowienia końcowe</w:t>
      </w:r>
    </w:p>
    <w:p w:rsidR="005254F0" w:rsidRPr="00340C7E" w:rsidRDefault="005254F0" w:rsidP="005254F0">
      <w:pPr>
        <w:pStyle w:val="Akapitzlist"/>
        <w:numPr>
          <w:ilvl w:val="0"/>
          <w:numId w:val="66"/>
        </w:numPr>
        <w:spacing w:after="0" w:line="240" w:lineRule="auto"/>
        <w:ind w:left="426" w:hanging="426"/>
        <w:jc w:val="both"/>
        <w:rPr>
          <w:rFonts w:cstheme="minorHAnsi"/>
        </w:rPr>
      </w:pPr>
      <w:r w:rsidRPr="00A570BD">
        <w:rPr>
          <w:rFonts w:cstheme="minorHAnsi"/>
        </w:rPr>
        <w:t>Strony oświadczają, że Porozumienie ma charakter otwarty co oznacza, że mogą do niego przystąpić nowi członkowie.</w:t>
      </w:r>
    </w:p>
    <w:p w:rsidR="005254F0" w:rsidRPr="00340C7E" w:rsidRDefault="005254F0" w:rsidP="005254F0">
      <w:pPr>
        <w:pStyle w:val="Akapitzlist"/>
        <w:numPr>
          <w:ilvl w:val="0"/>
          <w:numId w:val="66"/>
        </w:numPr>
        <w:spacing w:after="0" w:line="240" w:lineRule="auto"/>
        <w:ind w:left="426" w:hanging="426"/>
        <w:jc w:val="both"/>
        <w:rPr>
          <w:rFonts w:cstheme="minorHAnsi"/>
        </w:rPr>
      </w:pPr>
      <w:r w:rsidRPr="00A570BD">
        <w:rPr>
          <w:rFonts w:cstheme="minorHAnsi"/>
        </w:rPr>
        <w:t>Porozumienie obowiązuje od dnia podpisania</w:t>
      </w:r>
      <w:r>
        <w:rPr>
          <w:rFonts w:cstheme="minorHAnsi"/>
        </w:rPr>
        <w:t xml:space="preserve"> i zawarte zostaje</w:t>
      </w:r>
      <w:r w:rsidRPr="00A570BD">
        <w:rPr>
          <w:rFonts w:cstheme="minorHAnsi"/>
        </w:rPr>
        <w:t xml:space="preserve"> na okres obejmujący czas opracowania, wdrażania i monitoringu Strategii.</w:t>
      </w:r>
    </w:p>
    <w:p w:rsidR="005254F0" w:rsidRPr="00340C7E" w:rsidRDefault="005254F0" w:rsidP="005254F0">
      <w:pPr>
        <w:pStyle w:val="Akapitzlist"/>
        <w:numPr>
          <w:ilvl w:val="0"/>
          <w:numId w:val="66"/>
        </w:numPr>
        <w:spacing w:after="0" w:line="240" w:lineRule="auto"/>
        <w:ind w:left="426" w:hanging="426"/>
        <w:jc w:val="both"/>
        <w:rPr>
          <w:rFonts w:cstheme="minorHAnsi"/>
        </w:rPr>
      </w:pPr>
      <w:r w:rsidRPr="00A570BD">
        <w:rPr>
          <w:rFonts w:cstheme="minorHAnsi"/>
        </w:rPr>
        <w:t xml:space="preserve">Zmiany w treści </w:t>
      </w:r>
      <w:r>
        <w:rPr>
          <w:rFonts w:cstheme="minorHAnsi"/>
        </w:rPr>
        <w:t>P</w:t>
      </w:r>
      <w:r w:rsidRPr="00A570BD">
        <w:rPr>
          <w:rFonts w:cstheme="minorHAnsi"/>
        </w:rPr>
        <w:t>orozumienia dokonywane są za zgodą wszystkich stron w formie pisemnego aneksu.</w:t>
      </w:r>
    </w:p>
    <w:p w:rsidR="005254F0" w:rsidRPr="002C6F41" w:rsidRDefault="005254F0" w:rsidP="005254F0">
      <w:pPr>
        <w:pStyle w:val="Akapitzlist"/>
        <w:numPr>
          <w:ilvl w:val="0"/>
          <w:numId w:val="66"/>
        </w:numPr>
        <w:spacing w:after="0" w:line="240" w:lineRule="auto"/>
        <w:ind w:left="426" w:hanging="426"/>
        <w:jc w:val="both"/>
        <w:rPr>
          <w:rFonts w:cstheme="minorHAnsi"/>
        </w:rPr>
      </w:pPr>
      <w:r w:rsidRPr="00A570BD">
        <w:rPr>
          <w:rFonts w:cstheme="minorHAnsi"/>
        </w:rPr>
        <w:t>Porozumienie może zostać wypowiedziane przez każdą ze Stron z zachowaniem miesięcznego</w:t>
      </w:r>
      <w:r>
        <w:rPr>
          <w:rFonts w:cstheme="minorHAnsi"/>
        </w:rPr>
        <w:t xml:space="preserve"> okresu wypowiedzenia</w:t>
      </w:r>
      <w:r w:rsidRPr="00A570BD">
        <w:rPr>
          <w:rFonts w:cstheme="minorHAnsi"/>
        </w:rPr>
        <w:t>. Wypowiedzenie dla swej ważności wymaga formy pisemnej.</w:t>
      </w:r>
    </w:p>
    <w:p w:rsidR="005254F0" w:rsidRPr="00340C7E" w:rsidRDefault="005254F0" w:rsidP="005254F0">
      <w:pPr>
        <w:pStyle w:val="Akapitzlist"/>
        <w:numPr>
          <w:ilvl w:val="0"/>
          <w:numId w:val="66"/>
        </w:numPr>
        <w:spacing w:after="0" w:line="240" w:lineRule="auto"/>
        <w:ind w:left="426" w:hanging="426"/>
        <w:jc w:val="both"/>
        <w:rPr>
          <w:rFonts w:cstheme="minorHAnsi"/>
        </w:rPr>
      </w:pPr>
      <w:r w:rsidRPr="00BD7BFD">
        <w:rPr>
          <w:rFonts w:cstheme="minorHAnsi"/>
        </w:rPr>
        <w:t>W sprawach nieuregulowanych niniejszym porozumieniem mają zastosowanie przepisy Kodeksu cywilnego (Dz.U.</w:t>
      </w:r>
      <w:r>
        <w:rPr>
          <w:rFonts w:cstheme="minorHAnsi"/>
        </w:rPr>
        <w:t>.</w:t>
      </w:r>
      <w:r w:rsidRPr="00BD7BFD">
        <w:rPr>
          <w:rFonts w:cstheme="minorHAnsi"/>
        </w:rPr>
        <w:t xml:space="preserve">.) oraz ustawy z dnia 8 marca 1990 r. o samorządzie gminnym (Dz. U. </w:t>
      </w:r>
      <w:r>
        <w:rPr>
          <w:rFonts w:cstheme="minorHAnsi"/>
        </w:rPr>
        <w:t>…</w:t>
      </w:r>
      <w:r w:rsidRPr="00BD7BFD">
        <w:rPr>
          <w:rFonts w:cstheme="minorHAnsi"/>
        </w:rPr>
        <w:t>.)</w:t>
      </w:r>
    </w:p>
    <w:p w:rsidR="005254F0" w:rsidRPr="00340C7E" w:rsidRDefault="005254F0" w:rsidP="005254F0">
      <w:pPr>
        <w:pStyle w:val="Akapitzlist"/>
        <w:numPr>
          <w:ilvl w:val="0"/>
          <w:numId w:val="66"/>
        </w:numPr>
        <w:spacing w:after="0" w:line="240" w:lineRule="auto"/>
        <w:ind w:left="426" w:hanging="426"/>
        <w:jc w:val="both"/>
        <w:rPr>
          <w:rFonts w:cstheme="minorHAnsi"/>
        </w:rPr>
      </w:pPr>
      <w:r w:rsidRPr="00A570BD">
        <w:rPr>
          <w:rFonts w:cstheme="minorHAnsi"/>
        </w:rPr>
        <w:t xml:space="preserve">Porozumienie sporządzono </w:t>
      </w:r>
      <w:r w:rsidRPr="002453C2">
        <w:rPr>
          <w:rFonts w:cstheme="minorHAnsi"/>
        </w:rPr>
        <w:t>w X jednobrzmiących</w:t>
      </w:r>
      <w:r w:rsidRPr="00A570BD">
        <w:rPr>
          <w:rFonts w:cstheme="minorHAnsi"/>
        </w:rPr>
        <w:t xml:space="preserve"> egzemplarzach, po jednym dla każdej ze Stron.</w:t>
      </w:r>
    </w:p>
    <w:p w:rsidR="002F7191" w:rsidRDefault="002F719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Default="00715401">
      <w:pPr>
        <w:spacing w:after="0" w:line="276" w:lineRule="auto"/>
        <w:jc w:val="both"/>
        <w:rPr>
          <w:rFonts w:ascii="Calibri" w:eastAsia="Calibri" w:hAnsi="Calibri" w:cs="Times New Roman"/>
        </w:rPr>
      </w:pPr>
    </w:p>
    <w:p w:rsidR="00715401" w:rsidRPr="002859DF" w:rsidRDefault="00715401" w:rsidP="00715401">
      <w:pPr>
        <w:pStyle w:val="Nagwek1"/>
        <w:spacing w:before="120" w:after="120"/>
      </w:pPr>
      <w:bookmarkStart w:id="51" w:name="_Toc85623481"/>
      <w:r w:rsidRPr="002859DF">
        <w:t>Załącznik 3</w:t>
      </w:r>
      <w:r>
        <w:t>.</w:t>
      </w:r>
      <w:r w:rsidRPr="002859DF">
        <w:t xml:space="preserve"> Ewaluacja trafności, przewidywanej skuteczności i</w:t>
      </w:r>
      <w:r>
        <w:t xml:space="preserve">  </w:t>
      </w:r>
      <w:r w:rsidRPr="002859DF">
        <w:t>efektywności realizacji strategii rozwoju</w:t>
      </w:r>
      <w:bookmarkEnd w:id="51"/>
      <w:r w:rsidRPr="002859DF">
        <w:t xml:space="preserve"> </w:t>
      </w:r>
    </w:p>
    <w:p w:rsidR="00715401" w:rsidRDefault="00715401" w:rsidP="00715401">
      <w:pPr>
        <w:spacing w:after="120"/>
        <w:jc w:val="both"/>
      </w:pPr>
      <w:r>
        <w:t>Niniejszy załącznik</w:t>
      </w:r>
      <w:r w:rsidRPr="00087134">
        <w:t xml:space="preserve"> stanowi opis wyników ewaluacji ex‐ante </w:t>
      </w:r>
      <w:r>
        <w:t xml:space="preserve">Strategii </w:t>
      </w:r>
      <w:r w:rsidRPr="00C3128B">
        <w:t>Rozwoju Ponadlokalnego Łukowskiego Obsz</w:t>
      </w:r>
      <w:r>
        <w:t>aru Funkcjonalnego na lata 2020–</w:t>
      </w:r>
      <w:r w:rsidRPr="00C3128B">
        <w:t>2030</w:t>
      </w:r>
      <w:r>
        <w:t xml:space="preserve">. Głównym celem analizy jest dokonanie oceny dokumentu strategicznego pod kątem jego kompletności, trafności, spójności wewnętrznej, spójności zewnętrznej, przyjęcia właściwego systemu wdrażania, systemu monitorowania i ewaluacji, oraz adekwatnego określenia ram finansowych i potencjalnych źródeł finansowania. </w:t>
      </w:r>
    </w:p>
    <w:p w:rsidR="00715401" w:rsidRDefault="00715401" w:rsidP="00715401">
      <w:pPr>
        <w:spacing w:after="120"/>
        <w:jc w:val="both"/>
      </w:pPr>
      <w:r>
        <w:t>Mając na uwadze kompletność dokonano weryfikacji, czy Strategia ŁOF została opracowana zgodnie z obowiązującymi przepisami prawa (tj. ustawą o zasadach prowadzenia polityki rozwoju oraz ustawą o samorządzie gminnym) i zawiera wszystkie wymagane przepisami prawa elementy, a także czy powinna zostać uzupełniona o inne, fakultatywne elementy, które wzbogacą jej treść.</w:t>
      </w:r>
    </w:p>
    <w:p w:rsidR="00715401" w:rsidRDefault="00715401" w:rsidP="00715401">
      <w:pPr>
        <w:spacing w:after="120"/>
        <w:jc w:val="both"/>
      </w:pPr>
      <w:r>
        <w:t xml:space="preserve">Analizując aspekt trafności skoncentrowano się na ocenie poprawności zakresu przeprowadzonej diagnozy oraz czy na jej podstawie </w:t>
      </w:r>
      <w:r w:rsidRPr="00913DD2">
        <w:t xml:space="preserve">trafnie zostały zidentyfikowane </w:t>
      </w:r>
      <w:r>
        <w:t xml:space="preserve">mocne i słabe strony, a także potencjały i bariery rozwojowe Łukowskiego Obszaru Funkcjonalnego </w:t>
      </w:r>
      <w:r w:rsidRPr="00913DD2">
        <w:t>w poszcz</w:t>
      </w:r>
      <w:r>
        <w:t>ególnych obszarach tematycznych. Również zweryfikowano poprawność ujęcia, jakże istotnego obecnie, terytorialnego wymiaru polityki rozwoju.</w:t>
      </w:r>
    </w:p>
    <w:p w:rsidR="00715401" w:rsidRDefault="00715401" w:rsidP="00715401">
      <w:pPr>
        <w:spacing w:after="120"/>
        <w:jc w:val="both"/>
      </w:pPr>
      <w:r>
        <w:t>W zakresie spójności wewnętrznej skoncentrowano się na analizie spójności celu strategicznego z celami operacyjnymi oraz działaniami realizującymi te cele. Zwrócono także uwagę na poprawność i spójność terminologiczną oraz jednoznaczność i czytelność zawartych w Strategii ŁOF zapisów. Z kolei w przypadku spójności zewnętrznej zweryfikowano czy dokument strategiczny właściwie odnosi się i uwzględnia wszelkiego rodzaju zewnętrzne dokumenty strategiczne na poziomie regionalnym, krajowym i europejskim.</w:t>
      </w:r>
    </w:p>
    <w:p w:rsidR="00715401" w:rsidRDefault="00715401" w:rsidP="00715401">
      <w:pPr>
        <w:spacing w:after="120"/>
        <w:jc w:val="both"/>
        <w:rPr>
          <w:b/>
        </w:rPr>
      </w:pPr>
      <w:r>
        <w:t xml:space="preserve">W dalszej części analizy oceniono czy </w:t>
      </w:r>
      <w:r w:rsidRPr="00A27B50">
        <w:t xml:space="preserve">koncepcja systemu </w:t>
      </w:r>
      <w:r>
        <w:t>wdrażania</w:t>
      </w:r>
      <w:r w:rsidRPr="00A27B50">
        <w:t xml:space="preserve"> jest wystarczająca do </w:t>
      </w:r>
      <w:r>
        <w:t xml:space="preserve">zapewnienia </w:t>
      </w:r>
      <w:r w:rsidRPr="00A27B50">
        <w:t>skutecznej i efekt</w:t>
      </w:r>
      <w:r>
        <w:t xml:space="preserve">ywnej realizacji wizji, celu strategicznego i celów operacyjnych wraz z działaniami. Elementem systemu realizacji Strategii ŁOF jest także odpowiedni system monitorowania i ewaluacji, który powinien </w:t>
      </w:r>
      <w:r w:rsidRPr="00A27B50">
        <w:t>umożliwi</w:t>
      </w:r>
      <w:r>
        <w:t>ać</w:t>
      </w:r>
      <w:r w:rsidRPr="00A27B50">
        <w:t xml:space="preserve"> obserwowanie postępu </w:t>
      </w:r>
      <w:r>
        <w:t>we wdrażaniu</w:t>
      </w:r>
      <w:r w:rsidRPr="00A27B50">
        <w:t xml:space="preserve"> </w:t>
      </w:r>
      <w:r>
        <w:t xml:space="preserve">dokumentu strategicznego. Na koniec zweryfikowano określone </w:t>
      </w:r>
      <w:r w:rsidRPr="00A27B50">
        <w:t xml:space="preserve">ramy finansowe </w:t>
      </w:r>
      <w:r>
        <w:t>i źródła finansowania pod kątem</w:t>
      </w:r>
      <w:r w:rsidRPr="00A27B50">
        <w:t xml:space="preserve"> </w:t>
      </w:r>
      <w:r>
        <w:t>kompletności i trafności.</w:t>
      </w:r>
    </w:p>
    <w:p w:rsidR="00715401" w:rsidRPr="003B2F2B" w:rsidRDefault="00715401" w:rsidP="00715401">
      <w:pPr>
        <w:shd w:val="clear" w:color="auto" w:fill="00B0F0"/>
        <w:spacing w:after="120"/>
        <w:jc w:val="both"/>
        <w:rPr>
          <w:b/>
        </w:rPr>
      </w:pPr>
      <w:r w:rsidRPr="003B2F2B">
        <w:rPr>
          <w:b/>
        </w:rPr>
        <w:t>Ocena kompletności</w:t>
      </w:r>
    </w:p>
    <w:p w:rsidR="00715401" w:rsidRDefault="00715401" w:rsidP="00715401">
      <w:pPr>
        <w:spacing w:after="120"/>
        <w:jc w:val="both"/>
      </w:pPr>
      <w:r>
        <w:t xml:space="preserve">Strategia ŁOF cechuje się dość zwięzłą formą, gdzie w części zasadniczej dokumentu umieszczono najważniejsze elementy jakie powinna posiadać strategia rozwoju ponadlokalnego. Opisano przesłanki i metodykę opracowywania Strategii. Zdecydowano się na przygotowanie dokumentu w modelu ekspercko-partycypacyjnym i należy docenić, że pomimo trudnych uwarunkowań zewnętrznych związanych z epidemią COVID-19, nie zaniechano realizacji działań partycypacyjnych, które zostały wyróżnione i opisane w odrębnym rozdziale. W celu „odciążenia” dokumentu zdecydowano się na umieszczenie wniosków z diagnozy. Także posłużono się analizą SWOT, będącą jedną z najpopularniejszych metod analizy strategicznej. Ponadto dokument zawiera pozostałe standardowe części takie jak: opis wizji, celów strategicznych i operacyjnych, model wdrażania, system monitorowania i ewaluacji strategii, czy też ramy finansowe wraz ze źródłami finansowania. Z </w:t>
      </w:r>
      <w:r>
        <w:lastRenderedPageBreak/>
        <w:t>racji tego, że jest to strategia rozwoju ponadlokalnego opisano także aspekty związane z wymiarem terytorialnego wsparcia</w:t>
      </w:r>
      <w:r w:rsidR="0041043E">
        <w:t>.</w:t>
      </w:r>
    </w:p>
    <w:p w:rsidR="00715401" w:rsidRDefault="00715401" w:rsidP="00715401">
      <w:pPr>
        <w:spacing w:after="120"/>
        <w:jc w:val="both"/>
      </w:pPr>
      <w:r>
        <w:t xml:space="preserve">Podsumowując ocenę kompletności, należy stwierdzić, że cała architektura dokumentu tworzy skondensowany, wewnętrznie spójny układ przemyślanych rozdziałów, które zapewniają transparentność analizowanemu dokumentowi strategicznemu. Przy tym Strategia ŁOF została </w:t>
      </w:r>
      <w:r w:rsidRPr="00941A40">
        <w:t>opracowana zgodnie z obowiązującymi przepisami prawa i zawiera wszystkie wymagane przepisami prawa elementy</w:t>
      </w:r>
      <w:r>
        <w:t>.</w:t>
      </w:r>
    </w:p>
    <w:p w:rsidR="00715401" w:rsidRPr="00941A40" w:rsidRDefault="00715401" w:rsidP="00715401">
      <w:pPr>
        <w:shd w:val="clear" w:color="auto" w:fill="00B0F0"/>
        <w:spacing w:after="120"/>
        <w:jc w:val="both"/>
        <w:rPr>
          <w:b/>
        </w:rPr>
      </w:pPr>
      <w:r w:rsidRPr="00941A40">
        <w:rPr>
          <w:b/>
        </w:rPr>
        <w:t>Ocena trafności</w:t>
      </w:r>
    </w:p>
    <w:p w:rsidR="00715401" w:rsidRDefault="00715401" w:rsidP="00715401">
      <w:pPr>
        <w:spacing w:after="120"/>
        <w:jc w:val="both"/>
      </w:pPr>
      <w:r>
        <w:t xml:space="preserve">Diagnoza </w:t>
      </w:r>
      <w:r w:rsidRPr="00C3128B">
        <w:t>sytuacji społecznej, gospodarczej i przestrzennej Łukowskiego Obszaru Funkcjonalnego</w:t>
      </w:r>
      <w:r>
        <w:t xml:space="preserve">, stanowiąca załącznik do Strategii </w:t>
      </w:r>
      <w:r w:rsidRPr="00C3128B">
        <w:t>Rozwoju Ponadlokalnego Łukowskiego Obsz</w:t>
      </w:r>
      <w:r>
        <w:t>aru Funkcjonalnego na lata 2020–</w:t>
      </w:r>
      <w:r w:rsidRPr="00C3128B">
        <w:t>2030</w:t>
      </w:r>
      <w:r>
        <w:t>, nie została włączona do zasadniczej części dokumentu, co w żaden sposób nie ograniczenia wartości merytorycznej Strategii ŁOF. Zawartość i szczegółowość diagnozy należy ocenić pozytywnie, gdyż daje odpowiednie merytoryczne podstawy dla sformułowania zawartych w zasadniczym dokumencie Strategii ŁOF wniosków z diagnozy. Podział tematyczny diagnozy jest logiczny i czytelny, a tym samym ułatwia percepcję zawartych w niej treści. W oparciu o wyczerpującą diagnozę, ale także szereg przeprowadzonych warsztatów sporządzono również analizę SWOT.</w:t>
      </w:r>
    </w:p>
    <w:p w:rsidR="00715401" w:rsidRDefault="00715401" w:rsidP="00443715">
      <w:pPr>
        <w:pStyle w:val="Listapunktowana"/>
        <w:numPr>
          <w:ilvl w:val="0"/>
          <w:numId w:val="0"/>
        </w:numPr>
        <w:jc w:val="both"/>
      </w:pPr>
      <w:r w:rsidRPr="006B102A">
        <w:t xml:space="preserve">Wypracowana przy </w:t>
      </w:r>
      <w:r>
        <w:t xml:space="preserve">dużym </w:t>
      </w:r>
      <w:r w:rsidRPr="006B102A">
        <w:t xml:space="preserve">udziale przedstawicieli różnych grup społecznych wizja </w:t>
      </w:r>
      <w:r>
        <w:t xml:space="preserve">dla Łukowskiego Obszaru Funkcjonalnego jest właściwa, a zarazem powinna spełniać oczekiwania społeczności </w:t>
      </w:r>
      <w:r w:rsidR="00443715">
        <w:t>ŁOF</w:t>
      </w:r>
      <w:r w:rsidR="00C30286">
        <w:t xml:space="preserve"> </w:t>
      </w:r>
      <w:r>
        <w:t xml:space="preserve">. Co prawda, sformułowano wyłącznie jeden cel strategiczny, rozwijający się na trzy cele operacyjne, jednak w pełni korespondują one ze sformułowaną wizją i oddają jej istotne elementy. </w:t>
      </w:r>
      <w:r w:rsidRPr="006B102A">
        <w:t xml:space="preserve">Nie są one nadmiernie szczegółowe, co mogłoby stwarzać ryzyko pominięcia istotnych dla realizacji Strategii </w:t>
      </w:r>
      <w:r>
        <w:t xml:space="preserve">ŁOF </w:t>
      </w:r>
      <w:r w:rsidRPr="006B102A">
        <w:t>działań. Liczba celów, zarówno strategicznych, jak i operacyjnych wskazuje na skupienie się na najbardziej istotnych kwestiach</w:t>
      </w:r>
      <w:r>
        <w:t xml:space="preserve">. </w:t>
      </w:r>
      <w:r w:rsidRPr="006B102A">
        <w:t>Nie zidentyfikowano takich celów operacyjnych</w:t>
      </w:r>
      <w:r>
        <w:t xml:space="preserve"> i działań</w:t>
      </w:r>
      <w:r w:rsidRPr="006B102A">
        <w:t xml:space="preserve">, które nie sprzyjałyby osiągnięciu przyjętej wizji rozwoju </w:t>
      </w:r>
      <w:r>
        <w:t>Łukowskiego Obszaru Funkcjonalnego</w:t>
      </w:r>
      <w:r w:rsidRPr="006B102A">
        <w:t xml:space="preserve">. </w:t>
      </w:r>
    </w:p>
    <w:p w:rsidR="00715401" w:rsidRPr="00941A40" w:rsidRDefault="00715401" w:rsidP="00715401">
      <w:pPr>
        <w:shd w:val="clear" w:color="auto" w:fill="00B0F0"/>
        <w:spacing w:after="120"/>
        <w:jc w:val="both"/>
        <w:rPr>
          <w:b/>
        </w:rPr>
      </w:pPr>
      <w:r w:rsidRPr="00941A40">
        <w:rPr>
          <w:b/>
        </w:rPr>
        <w:t>Ocena spójności wewnętrznej</w:t>
      </w:r>
    </w:p>
    <w:p w:rsidR="00715401" w:rsidRDefault="00715401" w:rsidP="00715401">
      <w:pPr>
        <w:spacing w:after="120"/>
        <w:jc w:val="both"/>
      </w:pPr>
      <w:r w:rsidRPr="00F667AC">
        <w:t xml:space="preserve">Strategię </w:t>
      </w:r>
      <w:r>
        <w:t xml:space="preserve">ŁOF </w:t>
      </w:r>
      <w:r w:rsidRPr="00F667AC">
        <w:t>cechuje wysoka spójność wewnętrzna. Zachowano wysoki stopień spójności pomiędzy częścią diagnostyczną dokumentu, która tworzy podstawy do formułowania celów na różnych po</w:t>
      </w:r>
      <w:r>
        <w:t>ziomach (strategicznym i operacyjnym</w:t>
      </w:r>
      <w:r w:rsidRPr="00F667AC">
        <w:t>)</w:t>
      </w:r>
      <w:r>
        <w:t xml:space="preserve">. </w:t>
      </w:r>
      <w:r w:rsidRPr="00F667AC">
        <w:t xml:space="preserve">Analiza adekwatności celów </w:t>
      </w:r>
      <w:r>
        <w:t>pokazała, że</w:t>
      </w:r>
      <w:r w:rsidRPr="00F667AC">
        <w:t xml:space="preserve"> w odpowiedni sposób odpowiadają one na zdiagnozowane problemy.</w:t>
      </w:r>
    </w:p>
    <w:p w:rsidR="00715401" w:rsidRDefault="00715401" w:rsidP="00715401">
      <w:pPr>
        <w:spacing w:after="120"/>
        <w:jc w:val="both"/>
      </w:pPr>
      <w:r>
        <w:t>Cel strategiczny został uszczegółowiony</w:t>
      </w:r>
      <w:r w:rsidRPr="00F667AC">
        <w:t xml:space="preserve"> w postaci celów operacyjnych. Relacje między celami </w:t>
      </w:r>
      <w:r>
        <w:t>są odpowiednio zakreślone. C</w:t>
      </w:r>
      <w:r w:rsidRPr="00F667AC">
        <w:t>ele o</w:t>
      </w:r>
      <w:r>
        <w:t>peracyjne zawierają się w celu strategicznym</w:t>
      </w:r>
      <w:r w:rsidRPr="00F667AC">
        <w:t xml:space="preserve"> i stanowią </w:t>
      </w:r>
      <w:r>
        <w:t>jego</w:t>
      </w:r>
      <w:r w:rsidRPr="00F667AC">
        <w:t xml:space="preserve"> operacjonalizację. Jednocześnie cele operacyjne nie są nadmiernie szczegółowe, co stwarzałoby ryzyko pominięcia ważnych działań</w:t>
      </w:r>
      <w:r>
        <w:t>.</w:t>
      </w:r>
      <w:r w:rsidRPr="00F667AC">
        <w:t xml:space="preserve"> Liczba celów, zarówno strategicznych, jak i operacyjnych wskazuje na skupienie się na najbardziej istotnych kwestiach.</w:t>
      </w:r>
      <w:r>
        <w:t xml:space="preserve"> </w:t>
      </w:r>
    </w:p>
    <w:p w:rsidR="00715401" w:rsidRDefault="00715401" w:rsidP="00715401">
      <w:pPr>
        <w:spacing w:after="120"/>
        <w:jc w:val="both"/>
      </w:pPr>
      <w:r>
        <w:t>A</w:t>
      </w:r>
      <w:r w:rsidRPr="00D82180">
        <w:t xml:space="preserve">naliza treści celów </w:t>
      </w:r>
      <w:r>
        <w:t>operacyjnych</w:t>
      </w:r>
      <w:r w:rsidRPr="00D82180">
        <w:t xml:space="preserve"> pozwala stwierdzić, że dają one realną szansę na realizację celu głównego, co z kolei </w:t>
      </w:r>
      <w:r>
        <w:t xml:space="preserve">pozwala patrzeć z dużą </w:t>
      </w:r>
      <w:r w:rsidRPr="00D82180">
        <w:t xml:space="preserve">nadzieję na to, że w 2030 roku </w:t>
      </w:r>
      <w:r>
        <w:t xml:space="preserve">Łukowski Obszar Funkcjonalny, będzie obszarem aktywnie wspierającym lokalnych przedsiębiorców i tworzącym przyjazne warunki do życia. Do rozwoju </w:t>
      </w:r>
      <w:r w:rsidR="00443715">
        <w:t>ŁOF</w:t>
      </w:r>
      <w:r>
        <w:t xml:space="preserve"> przyczyniać się będą wszyscy mieszkańcy, którzy aktywnie włączą się w kreowanie i uczestniczenie w inicjatywach wzmacniających potencjał obszaru.</w:t>
      </w:r>
    </w:p>
    <w:p w:rsidR="00715401" w:rsidRDefault="00715401" w:rsidP="00715401">
      <w:pPr>
        <w:spacing w:after="120"/>
        <w:jc w:val="both"/>
      </w:pPr>
      <w:r>
        <w:t>Wobec powyższego Strategia ŁOF zawiera klarowny przekaz, który nie jest „rozmywany” poprzez zbyt dużą ilość celów strategicznych oraz operacyjnych, a w ramach nich niezliczoną liczbę szczegółowych działań. Co więcej, l</w:t>
      </w:r>
      <w:r w:rsidRPr="009B2457">
        <w:t>ista przedsięwzięć</w:t>
      </w:r>
      <w:r>
        <w:t xml:space="preserve"> realizujących cele operacyjne Strategii ŁOF, będąca załącznikiem do dokumentu zasadniczego, nie stanowi swoistej „listy życzeniowej”, zawierającej szereg indywidualnych projektów samorządów tworzących Łukowski Obszar Funkcjonalny. To bardzo </w:t>
      </w:r>
      <w:r>
        <w:lastRenderedPageBreak/>
        <w:t>pozytywna cecha analizowanego dokumentu pozwalająca na zachowanie jego strategicznego, ponadlokalnego charakteru.</w:t>
      </w:r>
    </w:p>
    <w:p w:rsidR="00715401" w:rsidRDefault="00715401" w:rsidP="00715401">
      <w:pPr>
        <w:spacing w:after="120"/>
        <w:jc w:val="both"/>
      </w:pPr>
    </w:p>
    <w:p w:rsidR="00715401" w:rsidRDefault="00715401" w:rsidP="00715401">
      <w:pPr>
        <w:spacing w:after="120"/>
        <w:jc w:val="both"/>
      </w:pPr>
    </w:p>
    <w:p w:rsidR="00715401" w:rsidRPr="00941A40" w:rsidRDefault="00715401" w:rsidP="00715401">
      <w:pPr>
        <w:shd w:val="clear" w:color="auto" w:fill="00B0F0"/>
        <w:spacing w:after="120"/>
        <w:jc w:val="both"/>
        <w:rPr>
          <w:b/>
        </w:rPr>
      </w:pPr>
      <w:r>
        <w:rPr>
          <w:b/>
        </w:rPr>
        <w:t>Ocena spójności z</w:t>
      </w:r>
      <w:r w:rsidRPr="00941A40">
        <w:rPr>
          <w:b/>
        </w:rPr>
        <w:t>ewnętrznej</w:t>
      </w:r>
    </w:p>
    <w:p w:rsidR="00715401" w:rsidRDefault="00715401" w:rsidP="00715401">
      <w:pPr>
        <w:spacing w:after="120"/>
        <w:jc w:val="both"/>
      </w:pPr>
      <w:r>
        <w:t xml:space="preserve">Określony horyzont czasowy Strategii ŁOF </w:t>
      </w:r>
      <w:r w:rsidRPr="006B102A">
        <w:t xml:space="preserve">jest </w:t>
      </w:r>
      <w:r>
        <w:t xml:space="preserve">w pełni </w:t>
      </w:r>
      <w:r w:rsidRPr="006B102A">
        <w:t>odpowiedni</w:t>
      </w:r>
      <w:r>
        <w:t>, ponieważ p</w:t>
      </w:r>
      <w:r w:rsidRPr="006B102A">
        <w:t xml:space="preserve">erspektywa </w:t>
      </w:r>
      <w:r>
        <w:t xml:space="preserve">2030 roku dotyczy </w:t>
      </w:r>
      <w:r w:rsidRPr="006B102A">
        <w:t>większości aktów na</w:t>
      </w:r>
      <w:r>
        <w:t>drzędnych o charakterze regionalnym</w:t>
      </w:r>
      <w:r w:rsidRPr="006B102A">
        <w:t>, krajowym, a nawet międzynarodowym.</w:t>
      </w:r>
    </w:p>
    <w:p w:rsidR="00715401" w:rsidRDefault="00715401" w:rsidP="00715401">
      <w:pPr>
        <w:spacing w:after="120"/>
        <w:jc w:val="both"/>
      </w:pPr>
      <w:r w:rsidRPr="00931D10">
        <w:t xml:space="preserve">Analiza spójności </w:t>
      </w:r>
      <w:r>
        <w:t xml:space="preserve">zewnętrznej </w:t>
      </w:r>
      <w:r w:rsidRPr="00931D10">
        <w:t xml:space="preserve">wykazała </w:t>
      </w:r>
      <w:r>
        <w:t xml:space="preserve">także </w:t>
      </w:r>
      <w:r w:rsidRPr="00931D10">
        <w:t>silne powiązania</w:t>
      </w:r>
      <w:r>
        <w:t xml:space="preserve"> Strategii ŁOF</w:t>
      </w:r>
      <w:r w:rsidRPr="00931D10">
        <w:t xml:space="preserve"> z</w:t>
      </w:r>
      <w:r>
        <w:t xml:space="preserve"> </w:t>
      </w:r>
      <w:r w:rsidRPr="00931D10">
        <w:t>politykami publicznymi i</w:t>
      </w:r>
      <w:r>
        <w:t> </w:t>
      </w:r>
      <w:r w:rsidRPr="00931D10">
        <w:t xml:space="preserve">celami rozwojowymi zarówno </w:t>
      </w:r>
      <w:r>
        <w:t>w wymiarze krajowym</w:t>
      </w:r>
      <w:r w:rsidRPr="00931D10">
        <w:t xml:space="preserve">, jak i </w:t>
      </w:r>
      <w:r>
        <w:t>europejskim</w:t>
      </w:r>
      <w:r w:rsidRPr="00931D10">
        <w:t xml:space="preserve">. </w:t>
      </w:r>
      <w:r>
        <w:t>W rezultacie d</w:t>
      </w:r>
      <w:r w:rsidRPr="00931D10">
        <w:t>okument ten jest spójny z dokumentami strategicznymi szczebla reg</w:t>
      </w:r>
      <w:r>
        <w:t>ionalnego, krajowego i unijnego. Dzięki czemu, Strategia ŁOF g</w:t>
      </w:r>
      <w:r w:rsidRPr="00931D10">
        <w:t xml:space="preserve">warantuje możliwość współfinansowania </w:t>
      </w:r>
      <w:r>
        <w:t>wielu planowanych działań</w:t>
      </w:r>
      <w:r w:rsidRPr="00931D10">
        <w:t xml:space="preserve"> z różnych źródeł, w tym z budżetu Unii Europejskiej.</w:t>
      </w:r>
    </w:p>
    <w:p w:rsidR="00715401" w:rsidRPr="00941A40" w:rsidRDefault="00715401" w:rsidP="00715401">
      <w:pPr>
        <w:shd w:val="clear" w:color="auto" w:fill="00B0F0"/>
        <w:spacing w:after="120"/>
        <w:jc w:val="both"/>
        <w:rPr>
          <w:b/>
        </w:rPr>
      </w:pPr>
      <w:r>
        <w:rPr>
          <w:b/>
        </w:rPr>
        <w:t>Ocena systemu wdrażania</w:t>
      </w:r>
    </w:p>
    <w:p w:rsidR="00715401" w:rsidRDefault="00715401" w:rsidP="00715401">
      <w:pPr>
        <w:spacing w:after="120"/>
        <w:jc w:val="both"/>
      </w:pPr>
      <w:r>
        <w:t>Na pozytywną ocenę zasługuje także zaproponowany system wdrażania Strategii ŁOF. Bardzo precyzyjnie określono zasady współpracy jakie powinny przyświecać samorządom tworzącym Łukowski Obszar Funkcjonalny, aby w sposób partnerski konsekwentnie realizować Strategię ŁOF. Przy tym, w dokumencie zarekomendowano, aby Strategia ŁOF wdrażana było w oparciu o sformalizowane porozumienie międzygminne, a w przyszłości na bazie trwalszej struktury zarządczej, jaką może być np. stowarzyszenie lub związek międzygminny.</w:t>
      </w:r>
    </w:p>
    <w:p w:rsidR="00715401" w:rsidRDefault="00715401" w:rsidP="00715401">
      <w:pPr>
        <w:spacing w:after="120"/>
        <w:jc w:val="both"/>
      </w:pPr>
      <w:r>
        <w:t>Jednocześnie, już na tym etapie, d</w:t>
      </w:r>
      <w:r w:rsidRPr="00573579">
        <w:t>la zwięk</w:t>
      </w:r>
      <w:r>
        <w:t>szenia skuteczności realizacji S</w:t>
      </w:r>
      <w:r w:rsidRPr="00573579">
        <w:t>trategii</w:t>
      </w:r>
      <w:r>
        <w:t xml:space="preserve"> ŁOF</w:t>
      </w:r>
      <w:r w:rsidRPr="00573579">
        <w:t>, a także podkreślenia roli partnerów</w:t>
      </w:r>
      <w:r>
        <w:t>, zaplanowano</w:t>
      </w:r>
      <w:r w:rsidRPr="00573579">
        <w:t xml:space="preserve"> </w:t>
      </w:r>
      <w:r>
        <w:t>strukturę zarządczą składającą się z Rady</w:t>
      </w:r>
      <w:r w:rsidRPr="00573579">
        <w:t xml:space="preserve"> Porozumi</w:t>
      </w:r>
      <w:r>
        <w:t>enia, Lidera Porozumienia, Zespo</w:t>
      </w:r>
      <w:r w:rsidRPr="00573579">
        <w:t>ł</w:t>
      </w:r>
      <w:r>
        <w:t>u Operacyjnego</w:t>
      </w:r>
      <w:r w:rsidRPr="00573579">
        <w:t>, Ko</w:t>
      </w:r>
      <w:r>
        <w:t>ordynatorów Gminnych oraz Rady Społecznej</w:t>
      </w:r>
      <w:r w:rsidRPr="00573579">
        <w:t xml:space="preserve"> (jako rozwiązanie opcjonalne).</w:t>
      </w:r>
    </w:p>
    <w:p w:rsidR="00715401" w:rsidRPr="00941A40" w:rsidRDefault="00715401" w:rsidP="00715401">
      <w:pPr>
        <w:shd w:val="clear" w:color="auto" w:fill="00B0F0"/>
        <w:spacing w:after="120"/>
        <w:jc w:val="both"/>
        <w:rPr>
          <w:b/>
        </w:rPr>
      </w:pPr>
      <w:r>
        <w:rPr>
          <w:b/>
        </w:rPr>
        <w:t>Ocena systemu monitorowania i ewaluacji</w:t>
      </w:r>
    </w:p>
    <w:p w:rsidR="00715401" w:rsidRDefault="00715401" w:rsidP="00715401">
      <w:pPr>
        <w:spacing w:after="120"/>
        <w:jc w:val="both"/>
      </w:pPr>
      <w:r>
        <w:t xml:space="preserve">Pozytywnie należy ocenić również część wykonawczą Strategii ŁOF obejmującą system monitorowania. Zaproponowana liczba wskaźników nie jest duża, co czyni proces monitorowania przystępnym i niezbyt obciążającym. Zdefiniowanie zbyt dużej liczby wskaźników w systemie monitorowania </w:t>
      </w:r>
      <w:r w:rsidR="00C30286">
        <w:t>S</w:t>
      </w:r>
      <w:r>
        <w:t xml:space="preserve">trategii może powodować ryzyko opóźnień w sporządzaniu raportów monitorujących, a tym samym uniemożliwić podjęcie na czas działań korygujących. Zdecydowana większość zaproponowanych wskaźników jest łatwa do pozyskania. Zawarta w treści Strategii ŁOF rekomendacja w zakresie powołania Zespołu ds. wdrażania i monitoringu strategii, pokazuje że od samego początku samorządy będą odpowiedzialnie i sumiennie podchodzić do bieżącego śledzenia efektów wdrażanej </w:t>
      </w:r>
      <w:r w:rsidR="00C30286">
        <w:t>S</w:t>
      </w:r>
      <w:r>
        <w:t>trategii.</w:t>
      </w:r>
    </w:p>
    <w:p w:rsidR="00715401" w:rsidRPr="00DF193D" w:rsidRDefault="00715401" w:rsidP="00715401">
      <w:pPr>
        <w:shd w:val="clear" w:color="auto" w:fill="00B0F0"/>
        <w:spacing w:after="120"/>
        <w:jc w:val="both"/>
        <w:rPr>
          <w:b/>
        </w:rPr>
      </w:pPr>
      <w:r w:rsidRPr="00DF193D">
        <w:rPr>
          <w:b/>
        </w:rPr>
        <w:t>Ocena ram finansowych i potencjalnych źródeł finansowania</w:t>
      </w:r>
    </w:p>
    <w:p w:rsidR="00715401" w:rsidRDefault="00715401" w:rsidP="00715401">
      <w:pPr>
        <w:spacing w:after="120"/>
        <w:jc w:val="both"/>
      </w:pPr>
      <w:r>
        <w:t>Dobór odpowiednich instrumentów finansowych jest jednym z kluczowych</w:t>
      </w:r>
      <w:r w:rsidRPr="00F1604E">
        <w:t xml:space="preserve"> elementów systemu </w:t>
      </w:r>
      <w:r>
        <w:t>wdrażania. Strategia ŁOF zakłada znaczną</w:t>
      </w:r>
      <w:r w:rsidRPr="00F1604E">
        <w:t xml:space="preserve"> dywersyfikację źródeł finansowania</w:t>
      </w:r>
      <w:r>
        <w:t xml:space="preserve">, wskazując na możliwość wykorzystania: środków własnych JST, środków pochodzących z budżetu Unii Europejskiej, środków pochodzących z budżetu krajowego i budżetu Województwa Lubelskiego, środków krajowych i międzynarodowych instytucji finansowych oraz środków prywatnych. Jedyne zastrzeżenie można mieć do braku uwypukleniu pewnej niepewności w zakresie sytuacji gospodarczej państwa. O ile podkreślono wpływ epidemii COVID-19 na proces opracowywania Strategii ŁOF i możliwość realizacji działań partycypacyjnych, to nie zaznaczono potencjalnego </w:t>
      </w:r>
      <w:r>
        <w:lastRenderedPageBreak/>
        <w:t>wpływu epidemii na sytuację gospodarczą kraju, która także będzie przekładać się na sytuację samorządów.</w:t>
      </w:r>
    </w:p>
    <w:p w:rsidR="00715401" w:rsidRDefault="00715401" w:rsidP="00715401">
      <w:pPr>
        <w:spacing w:after="120"/>
        <w:jc w:val="both"/>
        <w:rPr>
          <w:b/>
          <w:i/>
        </w:rPr>
      </w:pPr>
      <w:r w:rsidRPr="0001543D">
        <w:rPr>
          <w:b/>
          <w:i/>
        </w:rPr>
        <w:t xml:space="preserve">Uwzględniając powyższą analizę, rekomenduje się przyjęcie Strategii Rozwoju Ponadlokalnego Łukowskiego Obszaru Funkcjonalnego na lata 2020–2030, w formie w jakiej wypracowano ten dokument i uzgodniono ze społecznością </w:t>
      </w:r>
      <w:r w:rsidR="00443715">
        <w:rPr>
          <w:b/>
          <w:i/>
        </w:rPr>
        <w:t>ŁOF</w:t>
      </w:r>
      <w:r w:rsidRPr="0001543D">
        <w:rPr>
          <w:b/>
          <w:i/>
        </w:rPr>
        <w:t xml:space="preserve"> w ramach przeprowadzonych konsultacji społecznych.</w:t>
      </w:r>
    </w:p>
    <w:p w:rsidR="00A113CE" w:rsidRDefault="00A113CE" w:rsidP="00715401">
      <w:pPr>
        <w:spacing w:after="120"/>
        <w:jc w:val="both"/>
        <w:rPr>
          <w:b/>
          <w:i/>
        </w:rPr>
      </w:pPr>
    </w:p>
    <w:p w:rsidR="00A113CE" w:rsidRDefault="00A113CE" w:rsidP="00A113CE">
      <w:pPr>
        <w:pStyle w:val="Nagwek1"/>
      </w:pPr>
      <w:bookmarkStart w:id="52" w:name="_Toc85623482"/>
      <w:r>
        <w:t xml:space="preserve">Załącznik 4. </w:t>
      </w:r>
      <w:r w:rsidRPr="00A113CE">
        <w:t>Sprawozdani</w:t>
      </w:r>
      <w:r>
        <w:t>e</w:t>
      </w:r>
      <w:r w:rsidRPr="00A113CE">
        <w:t xml:space="preserve"> z przebiegu i wyników procesu partycypacji społecznej i konsultacji społecznych Strategii Rozwoju Ponadlokalnego Łukowskiego Obszaru Funkcjonalnego na lata 2020-2030</w:t>
      </w:r>
      <w:bookmarkEnd w:id="52"/>
    </w:p>
    <w:p w:rsidR="00A113CE" w:rsidRDefault="00A113CE" w:rsidP="00A113CE"/>
    <w:p w:rsidR="00A113CE" w:rsidRPr="009742CB" w:rsidRDefault="00A113CE" w:rsidP="00A113CE">
      <w:pPr>
        <w:spacing w:after="120"/>
        <w:jc w:val="both"/>
        <w:rPr>
          <w:rFonts w:cstheme="minorHAnsi"/>
          <w:color w:val="4472C4" w:themeColor="accent1"/>
        </w:rPr>
      </w:pPr>
      <w:r w:rsidRPr="009742CB">
        <w:rPr>
          <w:rFonts w:cstheme="minorHAnsi"/>
        </w:rPr>
        <w:t xml:space="preserve">W </w:t>
      </w:r>
      <w:r w:rsidR="002662B2">
        <w:rPr>
          <w:rFonts w:cstheme="minorHAnsi"/>
        </w:rPr>
        <w:t>sprawozdaniu</w:t>
      </w:r>
      <w:r w:rsidRPr="009742CB">
        <w:rPr>
          <w:rFonts w:cstheme="minorHAnsi"/>
        </w:rPr>
        <w:t xml:space="preserve"> przedstawione zostały informacje </w:t>
      </w:r>
      <w:r>
        <w:rPr>
          <w:rFonts w:cstheme="minorHAnsi"/>
        </w:rPr>
        <w:t>nt.</w:t>
      </w:r>
      <w:r w:rsidRPr="009742CB">
        <w:rPr>
          <w:rFonts w:cstheme="minorHAnsi"/>
        </w:rPr>
        <w:t xml:space="preserve"> przebieg</w:t>
      </w:r>
      <w:r>
        <w:rPr>
          <w:rFonts w:cstheme="minorHAnsi"/>
        </w:rPr>
        <w:t>u</w:t>
      </w:r>
      <w:r w:rsidRPr="009742CB">
        <w:rPr>
          <w:rFonts w:cstheme="minorHAnsi"/>
        </w:rPr>
        <w:t xml:space="preserve"> </w:t>
      </w:r>
      <w:bookmarkStart w:id="53" w:name="_Hlk58761012"/>
      <w:r w:rsidRPr="009742CB">
        <w:rPr>
          <w:rFonts w:cstheme="minorHAnsi"/>
        </w:rPr>
        <w:t>procesu partycypacji</w:t>
      </w:r>
      <w:bookmarkEnd w:id="53"/>
      <w:r>
        <w:rPr>
          <w:rFonts w:cstheme="minorHAnsi"/>
        </w:rPr>
        <w:t xml:space="preserve"> społecznej w</w:t>
      </w:r>
      <w:r w:rsidR="002662B2">
        <w:rPr>
          <w:rFonts w:cstheme="minorHAnsi"/>
        </w:rPr>
        <w:t> </w:t>
      </w:r>
      <w:r>
        <w:rPr>
          <w:rFonts w:cstheme="minorHAnsi"/>
        </w:rPr>
        <w:t xml:space="preserve"> toku opracowania Strategii ŁOF</w:t>
      </w:r>
      <w:r w:rsidRPr="009742CB">
        <w:rPr>
          <w:rFonts w:cstheme="minorHAnsi"/>
        </w:rPr>
        <w:t xml:space="preserve">, wnioski z ankiety badawczej oraz uwagi z konsultacji społecznych projektu </w:t>
      </w:r>
      <w:r>
        <w:rPr>
          <w:rFonts w:cstheme="minorHAnsi"/>
        </w:rPr>
        <w:t>S</w:t>
      </w:r>
      <w:r w:rsidRPr="009742CB">
        <w:rPr>
          <w:rFonts w:cstheme="minorHAnsi"/>
        </w:rPr>
        <w:t>trategii</w:t>
      </w:r>
      <w:r>
        <w:rPr>
          <w:rFonts w:cstheme="minorHAnsi"/>
        </w:rPr>
        <w:t>.</w:t>
      </w:r>
    </w:p>
    <w:p w:rsidR="00A113CE" w:rsidRPr="009742CB" w:rsidRDefault="00A113CE" w:rsidP="00A113CE">
      <w:pPr>
        <w:shd w:val="clear" w:color="auto" w:fill="00B0F0"/>
        <w:spacing w:after="120"/>
        <w:jc w:val="both"/>
        <w:rPr>
          <w:rFonts w:cstheme="minorHAnsi"/>
          <w:b/>
          <w:bCs/>
        </w:rPr>
      </w:pPr>
      <w:r w:rsidRPr="009742CB">
        <w:rPr>
          <w:rFonts w:cstheme="minorHAnsi"/>
          <w:b/>
          <w:bCs/>
        </w:rPr>
        <w:t>Warsztaty</w:t>
      </w:r>
    </w:p>
    <w:p w:rsidR="00A113CE" w:rsidRPr="009742CB" w:rsidRDefault="00A113CE" w:rsidP="00A113CE">
      <w:pPr>
        <w:spacing w:after="120"/>
        <w:jc w:val="both"/>
        <w:rPr>
          <w:rFonts w:cstheme="minorHAnsi"/>
        </w:rPr>
      </w:pPr>
      <w:r w:rsidRPr="009742CB">
        <w:rPr>
          <w:rFonts w:cstheme="minorHAnsi"/>
        </w:rPr>
        <w:t>Warsztaty, realizowane w oparciu o oddolne podejście w tworzeniu ponadlokalnej strategii rozwoju, odbyły się w następujących terminach: Miasto Łuków – 24 sierpnia 2020 r., Gmina Adamów – 25 sierpnia 2020 r.</w:t>
      </w:r>
      <w:bookmarkStart w:id="54" w:name="_Hlk16096696"/>
      <w:r w:rsidRPr="009742CB">
        <w:rPr>
          <w:rFonts w:cstheme="minorHAnsi"/>
        </w:rPr>
        <w:t xml:space="preserve">, Gmina Stanin 31 sierpnia 2020 r., Gmina Krzywda  – 02 września 2020 r., Gmina Łuków – 03 września 2020 r., Gmina Wojcieszków – 10 września 2020 r., Gmina Stoczek Łukowski – 10 września 2020 r., Miasto Stoczek Łukowski – 14 września 2020 r. Z uwagi na zagrożenie epidemiczne warsztaty w </w:t>
      </w:r>
      <w:r>
        <w:rPr>
          <w:rFonts w:cstheme="minorHAnsi"/>
        </w:rPr>
        <w:t>G</w:t>
      </w:r>
      <w:r w:rsidRPr="009742CB">
        <w:rPr>
          <w:rFonts w:cstheme="minorHAnsi"/>
        </w:rPr>
        <w:t>minie Adamów przeprowadzone zostały w formie zdalnej za pośrednictwem platformy ZOOM.</w:t>
      </w:r>
    </w:p>
    <w:p w:rsidR="00A113CE" w:rsidRPr="009742CB" w:rsidRDefault="00A113CE" w:rsidP="00A113CE">
      <w:pPr>
        <w:spacing w:after="120"/>
        <w:jc w:val="both"/>
        <w:rPr>
          <w:rFonts w:cstheme="minorHAnsi"/>
        </w:rPr>
      </w:pPr>
      <w:r w:rsidRPr="009742CB">
        <w:rPr>
          <w:rFonts w:cstheme="minorHAnsi"/>
        </w:rPr>
        <w:t xml:space="preserve">Jak wspomniano warsztaty zostały zorganizowane w ramach działań partycypacyjnych służących opracowaniu Strategii Rozwoju Ponadlokalnego Łukowskiego Obszaru Funkcjonalnego na lata 2020-2030 oraz zbudowaniu efektywnego partnerstwa, którego zadaniem będzie zarządzanie </w:t>
      </w:r>
      <w:r>
        <w:rPr>
          <w:rFonts w:cstheme="minorHAnsi"/>
        </w:rPr>
        <w:t>S</w:t>
      </w:r>
      <w:r w:rsidRPr="009742CB">
        <w:rPr>
          <w:rFonts w:cstheme="minorHAnsi"/>
        </w:rPr>
        <w:t xml:space="preserve">trategią i  wdrażanie projektów wpisujących się w cele w niej określone. </w:t>
      </w:r>
    </w:p>
    <w:p w:rsidR="00A113CE" w:rsidRPr="009742CB" w:rsidRDefault="00A113CE" w:rsidP="00A113CE">
      <w:pPr>
        <w:spacing w:after="120"/>
        <w:jc w:val="both"/>
        <w:rPr>
          <w:rFonts w:cstheme="minorHAnsi"/>
        </w:rPr>
      </w:pPr>
      <w:r w:rsidRPr="009742CB">
        <w:rPr>
          <w:rFonts w:cstheme="minorHAnsi"/>
        </w:rPr>
        <w:t>Podczas warsztatów, w których uczestniczyli przedstawiciele władz samorządowych, urzędów gmin i  instytucji podległych, organizacji pozarządowych oraz partnerzy społeczni, zapoznano uczestników z  pakietem projektów rozporządzeń UE na lata 2021 – 2027, uwarunkowaniami i planami Komisji Europejskiej w zakresie wdrażania polityki spójności w przyszłej perspektywie finansowej,</w:t>
      </w:r>
      <w:r>
        <w:rPr>
          <w:rFonts w:cstheme="minorHAnsi"/>
        </w:rPr>
        <w:t xml:space="preserve"> </w:t>
      </w:r>
      <w:r w:rsidRPr="009742CB">
        <w:rPr>
          <w:rFonts w:cstheme="minorHAnsi"/>
        </w:rPr>
        <w:t>ze szczególnym uwzględnieniem terytorialnego wymiaru wsparcia.</w:t>
      </w:r>
    </w:p>
    <w:p w:rsidR="00A113CE" w:rsidRPr="009742CB" w:rsidRDefault="00A113CE" w:rsidP="00A113CE">
      <w:pPr>
        <w:spacing w:after="120"/>
        <w:jc w:val="both"/>
        <w:rPr>
          <w:rFonts w:cstheme="minorHAnsi"/>
        </w:rPr>
      </w:pPr>
      <w:r w:rsidRPr="009742CB">
        <w:rPr>
          <w:rFonts w:cstheme="minorHAnsi"/>
        </w:rPr>
        <w:t xml:space="preserve">Przedstawiony został pakiet zagadnień dotyczących zmian w polityce rozwoju na poziomie krajowym: </w:t>
      </w:r>
      <w:r w:rsidRPr="009742CB">
        <w:rPr>
          <w:rFonts w:cstheme="minorHAnsi"/>
          <w:i/>
          <w:iCs/>
        </w:rPr>
        <w:t>Krajowa Strategia Rozwoju Regionalnego 2030, Założenia do Umowy Partnerstwa 2021 – 2027</w:t>
      </w:r>
      <w:r w:rsidRPr="009742CB">
        <w:rPr>
          <w:rFonts w:cstheme="minorHAnsi"/>
        </w:rPr>
        <w:t xml:space="preserve">, projekt nowelizowanej ustawy o zasadach prowadzenia polityki rozwoju (w tym nowelizacja ustawy o  samorządzie gminnym) oraz na poziomie regionalnym: </w:t>
      </w:r>
      <w:r w:rsidRPr="009742CB">
        <w:rPr>
          <w:rFonts w:cstheme="minorHAnsi"/>
          <w:i/>
          <w:iCs/>
        </w:rPr>
        <w:t>Założenia aktualizacji Strategii Rozwoju Województwa Lubelskiego</w:t>
      </w:r>
      <w:r w:rsidRPr="009742CB">
        <w:rPr>
          <w:rFonts w:cstheme="minorHAnsi"/>
        </w:rPr>
        <w:t xml:space="preserve"> oraz </w:t>
      </w:r>
      <w:r w:rsidRPr="009742CB">
        <w:rPr>
          <w:rFonts w:cstheme="minorHAnsi"/>
          <w:i/>
          <w:iCs/>
        </w:rPr>
        <w:t>Założenia Regionalnego Programu Operacyjnego Województwa Lubelskiego na lata 2021 – 2027</w:t>
      </w:r>
      <w:r w:rsidRPr="009742CB">
        <w:rPr>
          <w:rFonts w:cstheme="minorHAnsi"/>
        </w:rPr>
        <w:t>.</w:t>
      </w:r>
    </w:p>
    <w:p w:rsidR="00A113CE" w:rsidRPr="009742CB" w:rsidRDefault="00A113CE" w:rsidP="00A113CE">
      <w:pPr>
        <w:spacing w:after="120"/>
        <w:jc w:val="both"/>
        <w:rPr>
          <w:rFonts w:cstheme="minorHAnsi"/>
        </w:rPr>
      </w:pPr>
      <w:r w:rsidRPr="009742CB">
        <w:rPr>
          <w:rFonts w:cstheme="minorHAnsi"/>
        </w:rPr>
        <w:t>Omówione zostały kwestie dotyczące wymiaru terytorialnego polityki spójności (poziom KE) i  terytorialnego podejścia do polityki rozwoju (poziom krajowy). Przedstawione zostały zasady, uwarunkowania i korzyści jakie niesie ze sobą realizacja projektów partnerskich oraz współpraca samorządów w kształtowaniu polityki rozwoju w ujęciu terytorialnym.</w:t>
      </w:r>
    </w:p>
    <w:p w:rsidR="00A113CE" w:rsidRPr="009742CB" w:rsidRDefault="00A113CE" w:rsidP="00A113CE">
      <w:pPr>
        <w:spacing w:after="120"/>
        <w:jc w:val="both"/>
        <w:rPr>
          <w:rFonts w:cstheme="minorHAnsi"/>
        </w:rPr>
      </w:pPr>
      <w:r w:rsidRPr="009742CB">
        <w:rPr>
          <w:rFonts w:cstheme="minorHAnsi"/>
        </w:rPr>
        <w:lastRenderedPageBreak/>
        <w:t xml:space="preserve">Zaprezentowano dotychczasowe doświadczenia i możliwe scenariusze opracowania </w:t>
      </w:r>
      <w:r>
        <w:rPr>
          <w:rFonts w:cstheme="minorHAnsi"/>
        </w:rPr>
        <w:t>S</w:t>
      </w:r>
      <w:r w:rsidRPr="009742CB">
        <w:rPr>
          <w:rFonts w:cstheme="minorHAnsi"/>
        </w:rPr>
        <w:t>trategii ponadlokalnej, m.in. w kontekście obszarów strategicznej interwencji wyznaczonych na poziomie krajowym oraz przykłady przedsięwzięć partnerskich realizowanych wspólnie przez samorządy.</w:t>
      </w:r>
    </w:p>
    <w:p w:rsidR="00A113CE" w:rsidRPr="009742CB" w:rsidRDefault="00A113CE" w:rsidP="00A113CE">
      <w:pPr>
        <w:spacing w:after="120"/>
        <w:jc w:val="both"/>
        <w:rPr>
          <w:rFonts w:cstheme="minorHAnsi"/>
        </w:rPr>
      </w:pPr>
      <w:r w:rsidRPr="009742CB">
        <w:rPr>
          <w:rFonts w:cstheme="minorHAnsi"/>
        </w:rPr>
        <w:t>W części warsztatowej, na podstawie dotychczasowych doświadczeń i możliwości jakie stwarza nowe podejście do polityki regionalnej, przeanalizowano korzyści i zagrożenia wynikające ze współpracy samorządów oraz określono zasady takiej współpracy.</w:t>
      </w:r>
    </w:p>
    <w:p w:rsidR="00A113CE" w:rsidRPr="009742CB" w:rsidRDefault="00A113CE" w:rsidP="00A113CE">
      <w:pPr>
        <w:spacing w:after="120"/>
        <w:jc w:val="both"/>
        <w:rPr>
          <w:rFonts w:cstheme="minorHAnsi"/>
        </w:rPr>
      </w:pPr>
      <w:r w:rsidRPr="009742CB">
        <w:rPr>
          <w:rFonts w:cstheme="minorHAnsi"/>
        </w:rPr>
        <w:t xml:space="preserve">Uczestnicy wypracowali propozycje projektów możliwych do realizacji w ramach współpracy samorządów Łukowskiego Obszaru Funkcjonalnego, które stały się podstawą do definiowania zakresu przedsięwzięć partnerskich i są zawarte w niniejszej </w:t>
      </w:r>
      <w:r>
        <w:rPr>
          <w:rFonts w:cstheme="minorHAnsi"/>
        </w:rPr>
        <w:t>S</w:t>
      </w:r>
      <w:r w:rsidRPr="009742CB">
        <w:rPr>
          <w:rFonts w:cstheme="minorHAnsi"/>
        </w:rPr>
        <w:t>trategii.</w:t>
      </w:r>
    </w:p>
    <w:p w:rsidR="00A113CE" w:rsidRPr="009742CB" w:rsidRDefault="00A113CE" w:rsidP="00A113CE">
      <w:pPr>
        <w:spacing w:after="120"/>
        <w:jc w:val="both"/>
        <w:rPr>
          <w:rFonts w:cstheme="minorHAnsi"/>
        </w:rPr>
      </w:pPr>
      <w:r w:rsidRPr="009742CB">
        <w:rPr>
          <w:rFonts w:cstheme="minorHAnsi"/>
        </w:rPr>
        <w:t>W dniach 8 – 11 grudnia 2020 r. przeprowadzonych zostało 8 podsumowujących warsztatów konsultacyjnych w każdej z gmin Łukowskiego Obszaru Funkcjonalnego. Z uwagi na zagrożenie epidemiczne COVID-19 warsztaty przeprowadzone zostały w formie zdalnej za pośrednictwem platformy ZOOM.</w:t>
      </w:r>
    </w:p>
    <w:p w:rsidR="00A113CE" w:rsidRPr="009742CB" w:rsidRDefault="00A113CE" w:rsidP="00A113CE">
      <w:pPr>
        <w:spacing w:after="120"/>
        <w:jc w:val="both"/>
        <w:rPr>
          <w:rFonts w:cstheme="minorHAnsi"/>
        </w:rPr>
      </w:pPr>
      <w:r w:rsidRPr="009742CB">
        <w:rPr>
          <w:rFonts w:cstheme="minorHAnsi"/>
        </w:rPr>
        <w:t xml:space="preserve">Podczas warsztatów omówiono zakres </w:t>
      </w:r>
      <w:r>
        <w:rPr>
          <w:rFonts w:cstheme="minorHAnsi"/>
        </w:rPr>
        <w:t>S</w:t>
      </w:r>
      <w:r w:rsidRPr="009742CB">
        <w:rPr>
          <w:rFonts w:cstheme="minorHAnsi"/>
        </w:rPr>
        <w:t xml:space="preserve">trategii, przedstawiono analizę SWOT, cele i kierunki rozwojowe obszaru, kontekst wymiaru terytorialnego, system wdrażania </w:t>
      </w:r>
      <w:r>
        <w:rPr>
          <w:rFonts w:cstheme="minorHAnsi"/>
        </w:rPr>
        <w:t>S</w:t>
      </w:r>
      <w:r w:rsidRPr="009742CB">
        <w:rPr>
          <w:rFonts w:cstheme="minorHAnsi"/>
        </w:rPr>
        <w:t>trategii oraz propozycje wspólnych projektów możliwych do realizacji w formule partnerskiej współpracy gmin i partnerów społecznych.</w:t>
      </w:r>
    </w:p>
    <w:p w:rsidR="00A113CE" w:rsidRPr="009742CB" w:rsidRDefault="00A113CE" w:rsidP="00A113CE">
      <w:pPr>
        <w:shd w:val="clear" w:color="auto" w:fill="00B0F0"/>
        <w:spacing w:after="120"/>
        <w:jc w:val="both"/>
        <w:rPr>
          <w:rFonts w:cstheme="minorHAnsi"/>
          <w:b/>
          <w:bCs/>
        </w:rPr>
      </w:pPr>
      <w:bookmarkStart w:id="55" w:name="_Hlk58762127"/>
      <w:r w:rsidRPr="009742CB">
        <w:rPr>
          <w:rFonts w:cstheme="minorHAnsi"/>
          <w:b/>
          <w:bCs/>
        </w:rPr>
        <w:t>Badanie ankietowe</w:t>
      </w:r>
    </w:p>
    <w:bookmarkEnd w:id="54"/>
    <w:bookmarkEnd w:id="55"/>
    <w:p w:rsidR="00A113CE" w:rsidRDefault="00A113CE" w:rsidP="00A113CE">
      <w:pPr>
        <w:spacing w:after="120" w:line="257" w:lineRule="auto"/>
        <w:jc w:val="both"/>
        <w:rPr>
          <w:rFonts w:cstheme="minorHAnsi"/>
        </w:rPr>
      </w:pPr>
      <w:r w:rsidRPr="00DB1571">
        <w:rPr>
          <w:rFonts w:cstheme="minorHAnsi"/>
        </w:rPr>
        <w:t xml:space="preserve">Badanie przeprowadzone zostało w formie ankiety internetowej mającej na celu </w:t>
      </w:r>
      <w:r w:rsidRPr="00DB1571">
        <w:rPr>
          <w:rFonts w:cstheme="minorHAnsi"/>
          <w:b/>
          <w:bCs/>
        </w:rPr>
        <w:t>zdiagnozowanie obecnej sytuacji oraz problemów i kierunków rozwoju Łukowskiego Obszaru Funkcjonalnego</w:t>
      </w:r>
      <w:r w:rsidRPr="00DB1571">
        <w:rPr>
          <w:rFonts w:cstheme="minorHAnsi"/>
        </w:rPr>
        <w:t xml:space="preserve"> (Miasto Łuków, Gmina Adamów, Gmina Krzywda, Gmina Łuków, Gmina Stanin, Miasto Stoczek Łukowski, Gmina Stoczek Łukowski, Gmina Wojcieszków) – w oparciu o subiektywną ocenę i wnioski mieszkańców poszczególnych gmin.</w:t>
      </w:r>
    </w:p>
    <w:p w:rsidR="00A113CE" w:rsidRDefault="00A113CE" w:rsidP="00A113CE">
      <w:pPr>
        <w:spacing w:after="0" w:line="256" w:lineRule="auto"/>
        <w:contextualSpacing/>
        <w:jc w:val="both"/>
        <w:rPr>
          <w:rFonts w:eastAsia="Times New Roman" w:cstheme="minorHAnsi"/>
          <w:lang w:eastAsia="pl-PL"/>
        </w:rPr>
      </w:pPr>
      <w:r w:rsidRPr="004F6CE5">
        <w:rPr>
          <w:rFonts w:eastAsia="Times New Roman" w:cstheme="minorHAnsi"/>
          <w:lang w:eastAsia="pl-PL"/>
        </w:rPr>
        <w:t xml:space="preserve">Z uwagi na sytuację epidemiczną </w:t>
      </w:r>
      <w:r>
        <w:rPr>
          <w:rFonts w:eastAsia="Times New Roman" w:cstheme="minorHAnsi"/>
          <w:lang w:eastAsia="pl-PL"/>
        </w:rPr>
        <w:t xml:space="preserve">badanie ankietowe realizowane było w formule on-line. </w:t>
      </w:r>
    </w:p>
    <w:p w:rsidR="00A113CE" w:rsidRPr="00DA4ED9" w:rsidRDefault="00A113CE" w:rsidP="00DA4ED9">
      <w:pPr>
        <w:spacing w:after="120" w:line="257" w:lineRule="auto"/>
        <w:jc w:val="both"/>
        <w:rPr>
          <w:rFonts w:eastAsia="Times New Roman" w:cstheme="minorHAnsi"/>
          <w:b/>
          <w:bCs/>
          <w:lang w:eastAsia="pl-PL"/>
        </w:rPr>
      </w:pPr>
      <w:r w:rsidRPr="00CF70B9">
        <w:rPr>
          <w:rFonts w:ascii="Calibri" w:eastAsia="Times New Roman" w:hAnsi="Calibri" w:cs="Arial"/>
          <w:b/>
          <w:bCs/>
          <w:lang w:eastAsia="pl-PL"/>
        </w:rPr>
        <w:t>Ankieta miała charakter anonimowy i udostępniona została mieszkańcom w poniższej formie:</w:t>
      </w:r>
    </w:p>
    <w:p w:rsidR="002662B2" w:rsidRDefault="002662B2" w:rsidP="002662B2">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Arial"/>
          <w:lang w:eastAsia="pl-PL"/>
        </w:rPr>
      </w:pPr>
    </w:p>
    <w:p w:rsidR="00A113CE" w:rsidRDefault="00A113CE" w:rsidP="002662B2">
      <w:pPr>
        <w:pBdr>
          <w:top w:val="single" w:sz="4" w:space="1" w:color="auto"/>
          <w:left w:val="single" w:sz="4" w:space="4" w:color="auto"/>
          <w:bottom w:val="single" w:sz="4" w:space="1" w:color="auto"/>
          <w:right w:val="single" w:sz="4" w:space="4" w:color="auto"/>
        </w:pBdr>
        <w:spacing w:after="80" w:line="240" w:lineRule="auto"/>
        <w:jc w:val="both"/>
        <w:rPr>
          <w:rFonts w:ascii="Calibri" w:eastAsia="Times New Roman" w:hAnsi="Calibri" w:cs="Arial"/>
          <w:lang w:eastAsia="pl-PL"/>
        </w:rPr>
      </w:pPr>
      <w:r>
        <w:rPr>
          <w:rFonts w:ascii="Calibri" w:eastAsia="Times New Roman" w:hAnsi="Calibri" w:cs="Arial"/>
          <w:lang w:eastAsia="pl-PL"/>
        </w:rPr>
        <w:t>Przedstawione poniżej wyniki ankiety zawierają:</w:t>
      </w:r>
    </w:p>
    <w:p w:rsidR="00A113CE" w:rsidRPr="00FE25E8" w:rsidRDefault="00A113CE" w:rsidP="00281B62">
      <w:pPr>
        <w:pStyle w:val="Akapitzlist"/>
        <w:numPr>
          <w:ilvl w:val="0"/>
          <w:numId w:val="68"/>
        </w:numPr>
        <w:pBdr>
          <w:top w:val="single" w:sz="4" w:space="1" w:color="auto"/>
          <w:left w:val="single" w:sz="4" w:space="4" w:color="auto"/>
          <w:bottom w:val="single" w:sz="4" w:space="1" w:color="auto"/>
          <w:right w:val="single" w:sz="4" w:space="4" w:color="auto"/>
        </w:pBdr>
        <w:spacing w:after="80" w:line="240" w:lineRule="auto"/>
        <w:ind w:left="284" w:hanging="284"/>
        <w:contextualSpacing w:val="0"/>
        <w:rPr>
          <w:rFonts w:ascii="Calibri" w:eastAsia="Times New Roman" w:hAnsi="Calibri" w:cs="Arial"/>
          <w:lang w:eastAsia="pl-PL"/>
        </w:rPr>
      </w:pPr>
      <w:bookmarkStart w:id="56" w:name="_Hlk58764210"/>
      <w:r w:rsidRPr="00FE25E8">
        <w:rPr>
          <w:rFonts w:ascii="Calibri" w:eastAsia="Times New Roman" w:hAnsi="Calibri" w:cs="Arial"/>
          <w:lang w:eastAsia="pl-PL"/>
        </w:rPr>
        <w:t>opinie mieszkańców nt. jakości życia w gminach (subiektywna ocen</w:t>
      </w:r>
      <w:r>
        <w:rPr>
          <w:rFonts w:ascii="Calibri" w:eastAsia="Times New Roman" w:hAnsi="Calibri" w:cs="Arial"/>
          <w:lang w:eastAsia="pl-PL"/>
        </w:rPr>
        <w:t>a</w:t>
      </w:r>
      <w:r w:rsidRPr="00FE25E8">
        <w:rPr>
          <w:rFonts w:ascii="Calibri" w:eastAsia="Times New Roman" w:hAnsi="Calibri" w:cs="Arial"/>
          <w:lang w:eastAsia="pl-PL"/>
        </w:rPr>
        <w:t xml:space="preserve"> w obszarach społecznych, gospodarczych i przestrzennych)</w:t>
      </w:r>
    </w:p>
    <w:p w:rsidR="00A113CE" w:rsidRPr="00FE25E8" w:rsidRDefault="00A113CE" w:rsidP="00281B62">
      <w:pPr>
        <w:pStyle w:val="Akapitzlist"/>
        <w:numPr>
          <w:ilvl w:val="0"/>
          <w:numId w:val="68"/>
        </w:numPr>
        <w:pBdr>
          <w:top w:val="single" w:sz="4" w:space="1" w:color="auto"/>
          <w:left w:val="single" w:sz="4" w:space="4" w:color="auto"/>
          <w:bottom w:val="single" w:sz="4" w:space="1" w:color="auto"/>
          <w:right w:val="single" w:sz="4" w:space="4" w:color="auto"/>
        </w:pBdr>
        <w:spacing w:after="80" w:line="240" w:lineRule="auto"/>
        <w:ind w:left="284" w:hanging="284"/>
        <w:contextualSpacing w:val="0"/>
        <w:rPr>
          <w:rFonts w:ascii="Calibri" w:eastAsia="Times New Roman" w:hAnsi="Calibri" w:cs="Arial"/>
          <w:lang w:eastAsia="pl-PL"/>
        </w:rPr>
      </w:pPr>
      <w:bookmarkStart w:id="57" w:name="_Hlk58764443"/>
      <w:bookmarkEnd w:id="56"/>
      <w:r w:rsidRPr="00FE25E8">
        <w:rPr>
          <w:rFonts w:ascii="Calibri" w:eastAsia="Times New Roman" w:hAnsi="Calibri" w:cs="Arial"/>
          <w:lang w:eastAsia="pl-PL"/>
        </w:rPr>
        <w:t>hierarchię najważniejsz</w:t>
      </w:r>
      <w:r>
        <w:rPr>
          <w:rFonts w:ascii="Calibri" w:eastAsia="Times New Roman" w:hAnsi="Calibri" w:cs="Arial"/>
          <w:lang w:eastAsia="pl-PL"/>
        </w:rPr>
        <w:t>ych</w:t>
      </w:r>
      <w:r w:rsidRPr="00FE25E8">
        <w:rPr>
          <w:rFonts w:ascii="Calibri" w:eastAsia="Times New Roman" w:hAnsi="Calibri" w:cs="Arial"/>
          <w:lang w:eastAsia="pl-PL"/>
        </w:rPr>
        <w:t xml:space="preserve"> problem</w:t>
      </w:r>
      <w:r>
        <w:rPr>
          <w:rFonts w:ascii="Calibri" w:eastAsia="Times New Roman" w:hAnsi="Calibri" w:cs="Arial"/>
          <w:lang w:eastAsia="pl-PL"/>
        </w:rPr>
        <w:t>ów</w:t>
      </w:r>
      <w:r w:rsidRPr="00FE25E8">
        <w:rPr>
          <w:rFonts w:ascii="Calibri" w:eastAsia="Times New Roman" w:hAnsi="Calibri" w:cs="Arial"/>
          <w:lang w:eastAsia="pl-PL"/>
        </w:rPr>
        <w:t xml:space="preserve"> i barier na jakie napotykają mieszkańcy w swoim codziennym życiu</w:t>
      </w:r>
    </w:p>
    <w:bookmarkEnd w:id="57"/>
    <w:p w:rsidR="00A113CE" w:rsidRPr="00FE25E8" w:rsidRDefault="00A113CE" w:rsidP="00281B62">
      <w:pPr>
        <w:pStyle w:val="Akapitzlist"/>
        <w:numPr>
          <w:ilvl w:val="0"/>
          <w:numId w:val="68"/>
        </w:numPr>
        <w:pBdr>
          <w:top w:val="single" w:sz="4" w:space="1" w:color="auto"/>
          <w:left w:val="single" w:sz="4" w:space="4" w:color="auto"/>
          <w:bottom w:val="single" w:sz="4" w:space="1" w:color="auto"/>
          <w:right w:val="single" w:sz="4" w:space="4" w:color="auto"/>
        </w:pBdr>
        <w:spacing w:after="80" w:line="240" w:lineRule="auto"/>
        <w:ind w:left="284" w:hanging="284"/>
        <w:contextualSpacing w:val="0"/>
        <w:rPr>
          <w:rFonts w:ascii="Calibri" w:eastAsia="Times New Roman" w:hAnsi="Calibri" w:cs="Arial"/>
          <w:lang w:eastAsia="pl-PL"/>
        </w:rPr>
      </w:pPr>
      <w:r w:rsidRPr="00FE25E8">
        <w:rPr>
          <w:rFonts w:ascii="Calibri" w:eastAsia="Times New Roman" w:hAnsi="Calibri" w:cs="Arial"/>
          <w:lang w:eastAsia="pl-PL"/>
        </w:rPr>
        <w:t>hierarchię najważniejszych kierunków rozwoju służących podniesieniu jakości życia mieszkańców</w:t>
      </w:r>
    </w:p>
    <w:p w:rsidR="00A113CE" w:rsidRPr="00FE25E8" w:rsidRDefault="00A113CE" w:rsidP="00281B62">
      <w:pPr>
        <w:pStyle w:val="Akapitzlist"/>
        <w:numPr>
          <w:ilvl w:val="0"/>
          <w:numId w:val="68"/>
        </w:numPr>
        <w:pBdr>
          <w:top w:val="single" w:sz="4" w:space="1" w:color="auto"/>
          <w:left w:val="single" w:sz="4" w:space="4" w:color="auto"/>
          <w:bottom w:val="single" w:sz="4" w:space="1" w:color="auto"/>
          <w:right w:val="single" w:sz="4" w:space="4" w:color="auto"/>
        </w:pBdr>
        <w:spacing w:after="80" w:line="240" w:lineRule="auto"/>
        <w:ind w:left="284" w:hanging="284"/>
        <w:contextualSpacing w:val="0"/>
        <w:rPr>
          <w:rFonts w:ascii="Calibri" w:eastAsia="Times New Roman" w:hAnsi="Calibri" w:cs="Arial"/>
          <w:lang w:eastAsia="pl-PL"/>
        </w:rPr>
      </w:pPr>
      <w:bookmarkStart w:id="58" w:name="_Hlk58764557"/>
      <w:r w:rsidRPr="00FE25E8">
        <w:rPr>
          <w:rFonts w:ascii="Calibri" w:eastAsia="Times New Roman" w:hAnsi="Calibri" w:cs="Arial"/>
          <w:lang w:eastAsia="pl-PL"/>
        </w:rPr>
        <w:t xml:space="preserve">propozycje przedsięwzięć możliwych do realizacji na terenie Łukowskiego Obszaru Funkcjonalnego </w:t>
      </w:r>
    </w:p>
    <w:bookmarkEnd w:id="58"/>
    <w:p w:rsidR="00A113CE" w:rsidRPr="00FE25E8" w:rsidRDefault="00A113CE" w:rsidP="00281B62">
      <w:pPr>
        <w:pStyle w:val="Akapitzlist"/>
        <w:numPr>
          <w:ilvl w:val="0"/>
          <w:numId w:val="68"/>
        </w:numPr>
        <w:pBdr>
          <w:top w:val="single" w:sz="4" w:space="1" w:color="auto"/>
          <w:left w:val="single" w:sz="4" w:space="4" w:color="auto"/>
          <w:bottom w:val="single" w:sz="4" w:space="1" w:color="auto"/>
          <w:right w:val="single" w:sz="4" w:space="4" w:color="auto"/>
        </w:pBdr>
        <w:spacing w:after="80" w:line="240" w:lineRule="auto"/>
        <w:ind w:left="284" w:hanging="284"/>
        <w:contextualSpacing w:val="0"/>
        <w:rPr>
          <w:rFonts w:ascii="Calibri" w:eastAsia="Times New Roman" w:hAnsi="Calibri" w:cs="Arial"/>
          <w:lang w:eastAsia="pl-PL"/>
        </w:rPr>
      </w:pPr>
      <w:r w:rsidRPr="00FE25E8">
        <w:rPr>
          <w:rFonts w:ascii="Calibri" w:eastAsia="Times New Roman" w:hAnsi="Calibri" w:cs="Arial"/>
          <w:lang w:eastAsia="pl-PL"/>
        </w:rPr>
        <w:t>hierarchię działań antykryzysowych, których mieszkańcy oczekują od władz samorządowych w</w:t>
      </w:r>
      <w:r>
        <w:rPr>
          <w:rFonts w:ascii="Calibri" w:eastAsia="Times New Roman" w:hAnsi="Calibri" w:cs="Arial"/>
          <w:lang w:eastAsia="pl-PL"/>
        </w:rPr>
        <w:t> </w:t>
      </w:r>
      <w:r w:rsidRPr="00FE25E8">
        <w:rPr>
          <w:rFonts w:ascii="Calibri" w:eastAsia="Times New Roman" w:hAnsi="Calibri" w:cs="Arial"/>
          <w:lang w:eastAsia="pl-PL"/>
        </w:rPr>
        <w:t xml:space="preserve"> celu zapobiegania negatywnym skutkom epidemii COVID-19</w:t>
      </w:r>
    </w:p>
    <w:p w:rsidR="00A113CE" w:rsidRPr="00FE25E8" w:rsidRDefault="00A113CE" w:rsidP="00281B62">
      <w:pPr>
        <w:pStyle w:val="Akapitzlist"/>
        <w:numPr>
          <w:ilvl w:val="0"/>
          <w:numId w:val="68"/>
        </w:numPr>
        <w:pBdr>
          <w:top w:val="single" w:sz="4" w:space="1" w:color="auto"/>
          <w:left w:val="single" w:sz="4" w:space="4" w:color="auto"/>
          <w:bottom w:val="single" w:sz="4" w:space="1" w:color="auto"/>
          <w:right w:val="single" w:sz="4" w:space="4" w:color="auto"/>
        </w:pBdr>
        <w:spacing w:after="80" w:line="240" w:lineRule="auto"/>
        <w:ind w:left="284" w:hanging="284"/>
        <w:contextualSpacing w:val="0"/>
        <w:rPr>
          <w:rFonts w:ascii="Calibri" w:eastAsia="Times New Roman" w:hAnsi="Calibri" w:cs="Arial"/>
          <w:lang w:eastAsia="pl-PL"/>
        </w:rPr>
      </w:pPr>
      <w:bookmarkStart w:id="59" w:name="_Hlk58764671"/>
      <w:r>
        <w:rPr>
          <w:rFonts w:ascii="Calibri" w:eastAsia="Times New Roman" w:hAnsi="Calibri" w:cs="Arial"/>
          <w:lang w:eastAsia="pl-PL"/>
        </w:rPr>
        <w:t>w</w:t>
      </w:r>
      <w:r w:rsidRPr="00FE25E8">
        <w:rPr>
          <w:rFonts w:ascii="Calibri" w:eastAsia="Times New Roman" w:hAnsi="Calibri" w:cs="Arial"/>
          <w:lang w:eastAsia="pl-PL"/>
        </w:rPr>
        <w:t>izję Łukowski</w:t>
      </w:r>
      <w:r>
        <w:rPr>
          <w:rFonts w:ascii="Calibri" w:eastAsia="Times New Roman" w:hAnsi="Calibri" w:cs="Arial"/>
          <w:lang w:eastAsia="pl-PL"/>
        </w:rPr>
        <w:t>ego</w:t>
      </w:r>
      <w:r w:rsidRPr="00FE25E8">
        <w:rPr>
          <w:rFonts w:ascii="Calibri" w:eastAsia="Times New Roman" w:hAnsi="Calibri" w:cs="Arial"/>
          <w:lang w:eastAsia="pl-PL"/>
        </w:rPr>
        <w:t xml:space="preserve"> Obszar</w:t>
      </w:r>
      <w:r>
        <w:rPr>
          <w:rFonts w:ascii="Calibri" w:eastAsia="Times New Roman" w:hAnsi="Calibri" w:cs="Arial"/>
          <w:lang w:eastAsia="pl-PL"/>
        </w:rPr>
        <w:t>u</w:t>
      </w:r>
      <w:r w:rsidRPr="00FE25E8">
        <w:rPr>
          <w:rFonts w:ascii="Calibri" w:eastAsia="Times New Roman" w:hAnsi="Calibri" w:cs="Arial"/>
          <w:lang w:eastAsia="pl-PL"/>
        </w:rPr>
        <w:t xml:space="preserve"> Funkcjonaln</w:t>
      </w:r>
      <w:r>
        <w:rPr>
          <w:rFonts w:ascii="Calibri" w:eastAsia="Times New Roman" w:hAnsi="Calibri" w:cs="Arial"/>
          <w:lang w:eastAsia="pl-PL"/>
        </w:rPr>
        <w:t>ego</w:t>
      </w:r>
      <w:r w:rsidRPr="00FE25E8">
        <w:rPr>
          <w:rFonts w:ascii="Calibri" w:eastAsia="Times New Roman" w:hAnsi="Calibri" w:cs="Arial"/>
          <w:lang w:eastAsia="pl-PL"/>
        </w:rPr>
        <w:t xml:space="preserve"> w roku 2030 </w:t>
      </w:r>
    </w:p>
    <w:p w:rsidR="00A113CE" w:rsidRPr="00DA4ED9" w:rsidRDefault="00A113CE" w:rsidP="00281B62">
      <w:pPr>
        <w:pStyle w:val="Akapitzlist"/>
        <w:numPr>
          <w:ilvl w:val="0"/>
          <w:numId w:val="68"/>
        </w:numPr>
        <w:pBdr>
          <w:top w:val="single" w:sz="4" w:space="1" w:color="auto"/>
          <w:left w:val="single" w:sz="4" w:space="4" w:color="auto"/>
          <w:bottom w:val="single" w:sz="4" w:space="1" w:color="auto"/>
          <w:right w:val="single" w:sz="4" w:space="4" w:color="auto"/>
        </w:pBdr>
        <w:spacing w:after="80" w:line="240" w:lineRule="auto"/>
        <w:ind w:left="284" w:hanging="284"/>
        <w:contextualSpacing w:val="0"/>
        <w:rPr>
          <w:rFonts w:ascii="Calibri" w:eastAsia="Times New Roman" w:hAnsi="Calibri" w:cs="Arial"/>
          <w:lang w:eastAsia="pl-PL"/>
        </w:rPr>
      </w:pPr>
      <w:r>
        <w:rPr>
          <w:rFonts w:ascii="Calibri" w:eastAsia="Times New Roman" w:hAnsi="Calibri" w:cs="Arial"/>
          <w:lang w:eastAsia="pl-PL"/>
        </w:rPr>
        <w:t>w</w:t>
      </w:r>
      <w:r w:rsidRPr="00FE25E8">
        <w:rPr>
          <w:rFonts w:ascii="Calibri" w:eastAsia="Times New Roman" w:hAnsi="Calibri" w:cs="Arial"/>
          <w:lang w:eastAsia="pl-PL"/>
        </w:rPr>
        <w:t>nioski i propozycje mieszkańców do Strategii</w:t>
      </w:r>
      <w:bookmarkEnd w:id="59"/>
    </w:p>
    <w:p w:rsidR="00A113CE" w:rsidRPr="00CF216D" w:rsidRDefault="00A113CE" w:rsidP="002662B2">
      <w:pPr>
        <w:pBdr>
          <w:top w:val="single" w:sz="4" w:space="1" w:color="auto"/>
          <w:left w:val="single" w:sz="4" w:space="4" w:color="auto"/>
          <w:bottom w:val="single" w:sz="4" w:space="1" w:color="auto"/>
          <w:right w:val="single" w:sz="4" w:space="4" w:color="auto"/>
        </w:pBdr>
        <w:spacing w:after="80" w:line="240" w:lineRule="auto"/>
        <w:jc w:val="both"/>
        <w:rPr>
          <w:rFonts w:ascii="Calibri" w:eastAsia="Times New Roman" w:hAnsi="Calibri" w:cs="Arial"/>
          <w:b/>
          <w:bCs/>
          <w:lang w:eastAsia="pl-PL"/>
        </w:rPr>
      </w:pPr>
      <w:r w:rsidRPr="00CF216D">
        <w:rPr>
          <w:rFonts w:ascii="Calibri" w:eastAsia="Times New Roman" w:hAnsi="Calibri" w:cs="Arial"/>
          <w:b/>
          <w:bCs/>
          <w:lang w:eastAsia="pl-PL"/>
        </w:rPr>
        <w:t xml:space="preserve">Wnioski z analizy poniższych opinii i propozycji mieszkańców </w:t>
      </w:r>
      <w:r w:rsidRPr="0098335A">
        <w:rPr>
          <w:rFonts w:ascii="Calibri" w:eastAsia="Times New Roman" w:hAnsi="Calibri" w:cs="Arial"/>
          <w:b/>
          <w:bCs/>
          <w:lang w:eastAsia="pl-PL"/>
        </w:rPr>
        <w:t xml:space="preserve">zostały wykorzystane </w:t>
      </w:r>
      <w:r w:rsidRPr="00CF216D">
        <w:rPr>
          <w:rFonts w:ascii="Calibri" w:eastAsia="Times New Roman" w:hAnsi="Calibri" w:cs="Arial"/>
          <w:b/>
          <w:bCs/>
          <w:lang w:eastAsia="pl-PL"/>
        </w:rPr>
        <w:t>w przygotowaniu poszczególnych elementów</w:t>
      </w:r>
      <w:r w:rsidRPr="0098335A">
        <w:rPr>
          <w:rFonts w:ascii="Calibri" w:eastAsia="Times New Roman" w:hAnsi="Calibri" w:cs="Arial"/>
          <w:b/>
          <w:bCs/>
          <w:lang w:eastAsia="pl-PL"/>
        </w:rPr>
        <w:t xml:space="preserve"> dokumentu </w:t>
      </w:r>
      <w:r>
        <w:rPr>
          <w:rFonts w:ascii="Calibri" w:eastAsia="Times New Roman" w:hAnsi="Calibri" w:cs="Arial"/>
          <w:b/>
          <w:bCs/>
          <w:lang w:eastAsia="pl-PL"/>
        </w:rPr>
        <w:t>S</w:t>
      </w:r>
      <w:r w:rsidRPr="0098335A">
        <w:rPr>
          <w:rFonts w:ascii="Calibri" w:eastAsia="Times New Roman" w:hAnsi="Calibri" w:cs="Arial"/>
          <w:b/>
          <w:bCs/>
          <w:lang w:eastAsia="pl-PL"/>
        </w:rPr>
        <w:t xml:space="preserve">trategii, przede wszystkim w </w:t>
      </w:r>
      <w:r w:rsidRPr="00CF216D">
        <w:rPr>
          <w:rFonts w:ascii="Calibri" w:eastAsia="Times New Roman" w:hAnsi="Calibri" w:cs="Arial"/>
          <w:b/>
          <w:bCs/>
          <w:lang w:eastAsia="pl-PL"/>
        </w:rPr>
        <w:t>opracowaniu:</w:t>
      </w:r>
      <w:r w:rsidRPr="0098335A">
        <w:rPr>
          <w:rFonts w:ascii="Calibri" w:eastAsia="Times New Roman" w:hAnsi="Calibri" w:cs="Arial"/>
          <w:b/>
          <w:bCs/>
          <w:lang w:eastAsia="pl-PL"/>
        </w:rPr>
        <w:t xml:space="preserve"> </w:t>
      </w:r>
    </w:p>
    <w:p w:rsidR="00A113CE" w:rsidRPr="00CF216D" w:rsidRDefault="00A113CE" w:rsidP="00281B62">
      <w:pPr>
        <w:pStyle w:val="Akapitzlist"/>
        <w:numPr>
          <w:ilvl w:val="0"/>
          <w:numId w:val="69"/>
        </w:numPr>
        <w:pBdr>
          <w:top w:val="single" w:sz="4" w:space="1" w:color="auto"/>
          <w:left w:val="single" w:sz="4" w:space="4" w:color="auto"/>
          <w:bottom w:val="single" w:sz="4" w:space="1" w:color="auto"/>
          <w:right w:val="single" w:sz="4" w:space="4" w:color="auto"/>
        </w:pBdr>
        <w:spacing w:after="80" w:line="240" w:lineRule="auto"/>
        <w:ind w:left="284" w:hanging="284"/>
        <w:contextualSpacing w:val="0"/>
        <w:jc w:val="both"/>
        <w:rPr>
          <w:rFonts w:ascii="Calibri" w:eastAsia="Times New Roman" w:hAnsi="Calibri" w:cs="Arial"/>
          <w:b/>
          <w:bCs/>
          <w:lang w:eastAsia="pl-PL"/>
        </w:rPr>
      </w:pPr>
      <w:r w:rsidRPr="00CF216D">
        <w:rPr>
          <w:rFonts w:ascii="Calibri" w:eastAsia="Times New Roman" w:hAnsi="Calibri" w:cs="Arial"/>
          <w:b/>
          <w:bCs/>
          <w:lang w:eastAsia="pl-PL"/>
        </w:rPr>
        <w:t>analizy SWOT</w:t>
      </w:r>
    </w:p>
    <w:p w:rsidR="00A113CE" w:rsidRPr="00CF216D" w:rsidRDefault="00A113CE" w:rsidP="00281B62">
      <w:pPr>
        <w:pStyle w:val="Akapitzlist"/>
        <w:numPr>
          <w:ilvl w:val="0"/>
          <w:numId w:val="69"/>
        </w:numPr>
        <w:pBdr>
          <w:top w:val="single" w:sz="4" w:space="1" w:color="auto"/>
          <w:left w:val="single" w:sz="4" w:space="4" w:color="auto"/>
          <w:bottom w:val="single" w:sz="4" w:space="1" w:color="auto"/>
          <w:right w:val="single" w:sz="4" w:space="4" w:color="auto"/>
        </w:pBdr>
        <w:spacing w:after="80" w:line="240" w:lineRule="auto"/>
        <w:ind w:left="284" w:hanging="284"/>
        <w:contextualSpacing w:val="0"/>
        <w:jc w:val="both"/>
        <w:rPr>
          <w:rFonts w:ascii="Calibri" w:eastAsia="Times New Roman" w:hAnsi="Calibri" w:cs="Arial"/>
          <w:b/>
          <w:bCs/>
          <w:lang w:eastAsia="pl-PL"/>
        </w:rPr>
      </w:pPr>
      <w:r w:rsidRPr="00CF216D">
        <w:rPr>
          <w:rFonts w:ascii="Calibri" w:eastAsia="Times New Roman" w:hAnsi="Calibri" w:cs="Arial"/>
          <w:b/>
          <w:bCs/>
          <w:lang w:eastAsia="pl-PL"/>
        </w:rPr>
        <w:t>wizji</w:t>
      </w:r>
    </w:p>
    <w:p w:rsidR="00A113CE" w:rsidRPr="00CF216D" w:rsidRDefault="00A113CE" w:rsidP="00281B62">
      <w:pPr>
        <w:pStyle w:val="Akapitzlist"/>
        <w:numPr>
          <w:ilvl w:val="0"/>
          <w:numId w:val="69"/>
        </w:numPr>
        <w:pBdr>
          <w:top w:val="single" w:sz="4" w:space="1" w:color="auto"/>
          <w:left w:val="single" w:sz="4" w:space="4" w:color="auto"/>
          <w:bottom w:val="single" w:sz="4" w:space="1" w:color="auto"/>
          <w:right w:val="single" w:sz="4" w:space="4" w:color="auto"/>
        </w:pBdr>
        <w:spacing w:after="80" w:line="240" w:lineRule="auto"/>
        <w:ind w:left="284" w:hanging="284"/>
        <w:contextualSpacing w:val="0"/>
        <w:jc w:val="both"/>
        <w:rPr>
          <w:rFonts w:ascii="Calibri" w:eastAsia="Times New Roman" w:hAnsi="Calibri" w:cs="Arial"/>
          <w:b/>
          <w:bCs/>
          <w:lang w:eastAsia="pl-PL"/>
        </w:rPr>
      </w:pPr>
      <w:r w:rsidRPr="00CF216D">
        <w:rPr>
          <w:rFonts w:ascii="Calibri" w:eastAsia="Times New Roman" w:hAnsi="Calibri" w:cs="Arial"/>
          <w:b/>
          <w:bCs/>
          <w:lang w:eastAsia="pl-PL"/>
        </w:rPr>
        <w:lastRenderedPageBreak/>
        <w:t>celu strategicznego i celów operacyjnych</w:t>
      </w:r>
    </w:p>
    <w:p w:rsidR="00A113CE" w:rsidRPr="00CF216D" w:rsidRDefault="00A113CE" w:rsidP="00281B62">
      <w:pPr>
        <w:pStyle w:val="Akapitzlist"/>
        <w:numPr>
          <w:ilvl w:val="0"/>
          <w:numId w:val="69"/>
        </w:numPr>
        <w:pBdr>
          <w:top w:val="single" w:sz="4" w:space="1" w:color="auto"/>
          <w:left w:val="single" w:sz="4" w:space="4" w:color="auto"/>
          <w:bottom w:val="single" w:sz="4" w:space="1" w:color="auto"/>
          <w:right w:val="single" w:sz="4" w:space="4" w:color="auto"/>
        </w:pBdr>
        <w:spacing w:after="80" w:line="240" w:lineRule="auto"/>
        <w:ind w:left="284" w:hanging="284"/>
        <w:contextualSpacing w:val="0"/>
        <w:jc w:val="both"/>
        <w:rPr>
          <w:rFonts w:ascii="Calibri" w:eastAsia="Times New Roman" w:hAnsi="Calibri" w:cs="Arial"/>
          <w:b/>
          <w:bCs/>
          <w:lang w:eastAsia="pl-PL"/>
        </w:rPr>
      </w:pPr>
      <w:r w:rsidRPr="00CF216D">
        <w:rPr>
          <w:rFonts w:ascii="Calibri" w:eastAsia="Times New Roman" w:hAnsi="Calibri" w:cs="Arial"/>
          <w:b/>
          <w:bCs/>
          <w:lang w:eastAsia="pl-PL"/>
        </w:rPr>
        <w:t>kierunków działań podejmowanych dla osiągnięcia celów strategicznych</w:t>
      </w:r>
    </w:p>
    <w:p w:rsidR="00A113CE" w:rsidRPr="00CF216D" w:rsidRDefault="00A113CE" w:rsidP="00281B62">
      <w:pPr>
        <w:pStyle w:val="Akapitzlist"/>
        <w:numPr>
          <w:ilvl w:val="0"/>
          <w:numId w:val="69"/>
        </w:numPr>
        <w:pBdr>
          <w:top w:val="single" w:sz="4" w:space="1" w:color="auto"/>
          <w:left w:val="single" w:sz="4" w:space="4" w:color="auto"/>
          <w:bottom w:val="single" w:sz="4" w:space="1" w:color="auto"/>
          <w:right w:val="single" w:sz="4" w:space="4" w:color="auto"/>
        </w:pBdr>
        <w:spacing w:after="80" w:line="240" w:lineRule="auto"/>
        <w:ind w:left="284" w:hanging="284"/>
        <w:contextualSpacing w:val="0"/>
        <w:jc w:val="both"/>
        <w:rPr>
          <w:rFonts w:ascii="Calibri" w:eastAsia="Times New Roman" w:hAnsi="Calibri" w:cs="Arial"/>
          <w:b/>
          <w:bCs/>
          <w:lang w:eastAsia="pl-PL"/>
        </w:rPr>
      </w:pPr>
      <w:r w:rsidRPr="00CF216D">
        <w:rPr>
          <w:rFonts w:ascii="Calibri" w:eastAsia="Times New Roman" w:hAnsi="Calibri" w:cs="Arial"/>
          <w:b/>
          <w:bCs/>
          <w:lang w:eastAsia="pl-PL"/>
        </w:rPr>
        <w:t xml:space="preserve">propozycji przedsięwzięć </w:t>
      </w:r>
    </w:p>
    <w:p w:rsidR="00A113CE" w:rsidRDefault="00A113CE" w:rsidP="00281B62">
      <w:pPr>
        <w:pStyle w:val="Akapitzlist"/>
        <w:numPr>
          <w:ilvl w:val="0"/>
          <w:numId w:val="69"/>
        </w:numPr>
        <w:pBdr>
          <w:top w:val="single" w:sz="4" w:space="1" w:color="auto"/>
          <w:left w:val="single" w:sz="4" w:space="4" w:color="auto"/>
          <w:bottom w:val="single" w:sz="4" w:space="1" w:color="auto"/>
          <w:right w:val="single" w:sz="4" w:space="4" w:color="auto"/>
        </w:pBdr>
        <w:spacing w:after="0" w:line="240" w:lineRule="auto"/>
        <w:ind w:left="284" w:hanging="284"/>
        <w:contextualSpacing w:val="0"/>
        <w:jc w:val="both"/>
        <w:rPr>
          <w:rFonts w:ascii="Calibri" w:eastAsia="Times New Roman" w:hAnsi="Calibri" w:cs="Arial"/>
          <w:b/>
          <w:bCs/>
          <w:lang w:eastAsia="pl-PL"/>
        </w:rPr>
      </w:pPr>
      <w:r w:rsidRPr="00CF216D">
        <w:rPr>
          <w:rFonts w:ascii="Calibri" w:eastAsia="Times New Roman" w:hAnsi="Calibri" w:cs="Arial"/>
          <w:b/>
          <w:bCs/>
          <w:lang w:eastAsia="pl-PL"/>
        </w:rPr>
        <w:t>terytorialnego wymiaru wsparcia</w:t>
      </w:r>
    </w:p>
    <w:p w:rsidR="002662B2" w:rsidRPr="002662B2" w:rsidRDefault="002662B2" w:rsidP="002662B2">
      <w:pPr>
        <w:pBdr>
          <w:top w:val="single" w:sz="4" w:space="1" w:color="auto"/>
          <w:left w:val="single" w:sz="4" w:space="4" w:color="auto"/>
          <w:bottom w:val="single" w:sz="4" w:space="1" w:color="auto"/>
          <w:right w:val="single" w:sz="4" w:space="4" w:color="auto"/>
        </w:pBdr>
        <w:spacing w:after="120" w:line="240" w:lineRule="auto"/>
        <w:jc w:val="both"/>
        <w:rPr>
          <w:rFonts w:ascii="Calibri" w:eastAsia="Times New Roman" w:hAnsi="Calibri" w:cs="Arial"/>
          <w:b/>
          <w:bCs/>
          <w:lang w:eastAsia="pl-PL"/>
        </w:rPr>
      </w:pPr>
    </w:p>
    <w:p w:rsidR="00A113CE" w:rsidRPr="004F6CE5" w:rsidRDefault="00A113CE" w:rsidP="002662B2">
      <w:pPr>
        <w:spacing w:after="0"/>
        <w:jc w:val="both"/>
        <w:rPr>
          <w:rFonts w:ascii="Calibri" w:eastAsia="Calibri" w:hAnsi="Calibri" w:cs="Times New Roman"/>
        </w:rPr>
        <w:sectPr w:rsidR="00A113CE" w:rsidRPr="004F6CE5" w:rsidSect="00C156A5">
          <w:headerReference w:type="default" r:id="rId55"/>
          <w:footerReference w:type="default" r:id="rId56"/>
          <w:pgSz w:w="11906" w:h="16838"/>
          <w:pgMar w:top="1418" w:right="1418" w:bottom="1418" w:left="1418" w:header="708" w:footer="708" w:gutter="0"/>
          <w:cols w:space="708"/>
          <w:titlePg/>
          <w:docGrid w:linePitch="360"/>
        </w:sectPr>
      </w:pPr>
    </w:p>
    <w:p w:rsidR="00A113CE" w:rsidRPr="00491979" w:rsidRDefault="00A113CE" w:rsidP="00A113CE">
      <w:pPr>
        <w:shd w:val="clear" w:color="auto" w:fill="00B0F0"/>
        <w:spacing w:after="0" w:line="240" w:lineRule="auto"/>
        <w:ind w:left="284" w:hanging="284"/>
        <w:rPr>
          <w:b/>
          <w:bCs/>
        </w:rPr>
      </w:pPr>
      <w:r w:rsidRPr="00491979">
        <w:rPr>
          <w:b/>
          <w:bCs/>
        </w:rPr>
        <w:lastRenderedPageBreak/>
        <w:t>Wyniki ankiety</w:t>
      </w:r>
    </w:p>
    <w:p w:rsidR="00A113CE" w:rsidRDefault="00A113CE" w:rsidP="00A113CE">
      <w:pPr>
        <w:spacing w:after="0" w:line="240" w:lineRule="auto"/>
        <w:ind w:left="284" w:hanging="284"/>
      </w:pPr>
    </w:p>
    <w:p w:rsidR="00A113CE" w:rsidRPr="0027443B" w:rsidRDefault="00A113CE" w:rsidP="00281B62">
      <w:pPr>
        <w:pStyle w:val="Akapitzlist"/>
        <w:numPr>
          <w:ilvl w:val="0"/>
          <w:numId w:val="70"/>
        </w:numPr>
        <w:spacing w:after="120" w:line="240" w:lineRule="auto"/>
        <w:jc w:val="both"/>
        <w:rPr>
          <w:rFonts w:ascii="Calibri" w:eastAsia="Times New Roman" w:hAnsi="Calibri" w:cs="Arial"/>
          <w:b/>
          <w:bCs/>
          <w:lang w:eastAsia="pl-PL"/>
        </w:rPr>
      </w:pPr>
      <w:r w:rsidRPr="0027443B">
        <w:rPr>
          <w:rFonts w:ascii="Calibri" w:eastAsia="Times New Roman" w:hAnsi="Calibri" w:cs="Arial"/>
          <w:b/>
          <w:bCs/>
          <w:lang w:eastAsia="pl-PL"/>
        </w:rPr>
        <w:t>Opinia mieszkańców nt. jakości życia w gminach (subiektywna ocena w obszarach społecznych, gospodarczych i przestrzennych).</w:t>
      </w:r>
    </w:p>
    <w:p w:rsidR="00A113CE" w:rsidRDefault="00A113CE" w:rsidP="00A113CE">
      <w:pPr>
        <w:tabs>
          <w:tab w:val="right" w:pos="7464"/>
        </w:tabs>
      </w:pPr>
      <w:r w:rsidRPr="00D37048">
        <w:rPr>
          <w:noProof/>
          <w:lang w:eastAsia="pl-PL"/>
        </w:rPr>
        <w:drawing>
          <wp:anchor distT="0" distB="0" distL="114300" distR="114300" simplePos="0" relativeHeight="251660288" behindDoc="0" locked="0" layoutInCell="1" allowOverlap="1">
            <wp:simplePos x="0" y="0"/>
            <wp:positionH relativeFrom="margin">
              <wp:posOffset>3135746</wp:posOffset>
            </wp:positionH>
            <wp:positionV relativeFrom="paragraph">
              <wp:posOffset>289156</wp:posOffset>
            </wp:positionV>
            <wp:extent cx="2853055" cy="1763395"/>
            <wp:effectExtent l="0" t="0" r="4445" b="8255"/>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3055" cy="1763395"/>
                    </a:xfrm>
                    <a:prstGeom prst="rect">
                      <a:avLst/>
                    </a:prstGeom>
                    <a:noFill/>
                    <a:ln>
                      <a:noFill/>
                    </a:ln>
                  </pic:spPr>
                </pic:pic>
              </a:graphicData>
            </a:graphic>
          </wp:anchor>
        </w:drawing>
      </w:r>
      <w:r w:rsidRPr="00D37048">
        <w:rPr>
          <w:noProof/>
          <w:lang w:eastAsia="pl-PL"/>
        </w:rPr>
        <w:drawing>
          <wp:anchor distT="0" distB="0" distL="114300" distR="114300" simplePos="0" relativeHeight="251659264" behindDoc="0" locked="0" layoutInCell="1" allowOverlap="1">
            <wp:simplePos x="0" y="0"/>
            <wp:positionH relativeFrom="margin">
              <wp:posOffset>-10795</wp:posOffset>
            </wp:positionH>
            <wp:positionV relativeFrom="paragraph">
              <wp:posOffset>283210</wp:posOffset>
            </wp:positionV>
            <wp:extent cx="2726055" cy="1684655"/>
            <wp:effectExtent l="0" t="0" r="0" b="0"/>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6055" cy="1684655"/>
                    </a:xfrm>
                    <a:prstGeom prst="rect">
                      <a:avLst/>
                    </a:prstGeom>
                    <a:noFill/>
                    <a:ln>
                      <a:noFill/>
                    </a:ln>
                  </pic:spPr>
                </pic:pic>
              </a:graphicData>
            </a:graphic>
          </wp:anchor>
        </w:drawing>
      </w:r>
    </w:p>
    <w:p w:rsidR="00A113CE" w:rsidRDefault="00A113CE" w:rsidP="00A113CE">
      <w:pPr>
        <w:tabs>
          <w:tab w:val="right" w:pos="7464"/>
        </w:tabs>
        <w:rPr>
          <w:rFonts w:ascii="Calibri" w:eastAsia="Times New Roman" w:hAnsi="Calibri" w:cs="Calibri"/>
          <w:bCs/>
          <w:lang w:eastAsia="pl-PL"/>
        </w:rPr>
      </w:pPr>
    </w:p>
    <w:p w:rsidR="00A113CE" w:rsidRPr="00D37048" w:rsidRDefault="00A113CE" w:rsidP="00A113CE">
      <w:pPr>
        <w:tabs>
          <w:tab w:val="right" w:pos="7464"/>
        </w:tabs>
      </w:pPr>
      <w:r w:rsidRPr="00D37048">
        <w:rPr>
          <w:noProof/>
          <w:lang w:eastAsia="pl-PL"/>
        </w:rPr>
        <w:drawing>
          <wp:inline distT="0" distB="0" distL="0" distR="0">
            <wp:extent cx="2853266" cy="1763833"/>
            <wp:effectExtent l="0" t="0" r="4445" b="825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935" cy="1780937"/>
                    </a:xfrm>
                    <a:prstGeom prst="rect">
                      <a:avLst/>
                    </a:prstGeom>
                    <a:noFill/>
                    <a:ln>
                      <a:noFill/>
                    </a:ln>
                  </pic:spPr>
                </pic:pic>
              </a:graphicData>
            </a:graphic>
          </wp:inline>
        </w:drawing>
      </w:r>
      <w:r w:rsidRPr="00D37048">
        <w:rPr>
          <w:noProof/>
          <w:lang w:eastAsia="pl-PL"/>
        </w:rPr>
        <w:drawing>
          <wp:inline distT="0" distB="0" distL="0" distR="0">
            <wp:extent cx="2887133" cy="1784564"/>
            <wp:effectExtent l="0" t="0" r="8890" b="63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7870" cy="1834468"/>
                    </a:xfrm>
                    <a:prstGeom prst="rect">
                      <a:avLst/>
                    </a:prstGeom>
                    <a:noFill/>
                    <a:ln>
                      <a:noFill/>
                    </a:ln>
                  </pic:spPr>
                </pic:pic>
              </a:graphicData>
            </a:graphic>
          </wp:inline>
        </w:drawing>
      </w:r>
    </w:p>
    <w:p w:rsidR="00A113CE" w:rsidRDefault="00A113CE" w:rsidP="00A113CE">
      <w:r w:rsidRPr="006E2616">
        <w:rPr>
          <w:noProof/>
          <w:lang w:eastAsia="pl-PL"/>
        </w:rPr>
        <w:drawing>
          <wp:inline distT="0" distB="0" distL="0" distR="0">
            <wp:extent cx="2853266" cy="1763631"/>
            <wp:effectExtent l="0" t="0" r="4445" b="825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8208" cy="1785229"/>
                    </a:xfrm>
                    <a:prstGeom prst="rect">
                      <a:avLst/>
                    </a:prstGeom>
                    <a:noFill/>
                    <a:ln>
                      <a:noFill/>
                    </a:ln>
                  </pic:spPr>
                </pic:pic>
              </a:graphicData>
            </a:graphic>
          </wp:inline>
        </w:drawing>
      </w:r>
      <w:r w:rsidRPr="006E2616">
        <w:rPr>
          <w:noProof/>
          <w:lang w:eastAsia="pl-PL"/>
        </w:rPr>
        <w:drawing>
          <wp:inline distT="0" distB="0" distL="0" distR="0">
            <wp:extent cx="2739538" cy="1693333"/>
            <wp:effectExtent l="0" t="0" r="3810" b="254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8270" cy="1723455"/>
                    </a:xfrm>
                    <a:prstGeom prst="rect">
                      <a:avLst/>
                    </a:prstGeom>
                    <a:noFill/>
                    <a:ln>
                      <a:noFill/>
                    </a:ln>
                  </pic:spPr>
                </pic:pic>
              </a:graphicData>
            </a:graphic>
          </wp:inline>
        </w:drawing>
      </w:r>
    </w:p>
    <w:p w:rsidR="00A113CE" w:rsidRDefault="00A113CE" w:rsidP="00A113CE">
      <w:r w:rsidRPr="006E2616">
        <w:rPr>
          <w:noProof/>
          <w:lang w:eastAsia="pl-PL"/>
        </w:rPr>
        <w:drawing>
          <wp:inline distT="0" distB="0" distL="0" distR="0">
            <wp:extent cx="2929466" cy="1810729"/>
            <wp:effectExtent l="0" t="0" r="444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90823" cy="1848654"/>
                    </a:xfrm>
                    <a:prstGeom prst="rect">
                      <a:avLst/>
                    </a:prstGeom>
                    <a:noFill/>
                    <a:ln>
                      <a:noFill/>
                    </a:ln>
                  </pic:spPr>
                </pic:pic>
              </a:graphicData>
            </a:graphic>
          </wp:inline>
        </w:drawing>
      </w:r>
      <w:r w:rsidRPr="006E2616">
        <w:rPr>
          <w:noProof/>
          <w:lang w:eastAsia="pl-PL"/>
        </w:rPr>
        <w:drawing>
          <wp:inline distT="0" distB="0" distL="0" distR="0">
            <wp:extent cx="2726266" cy="1685129"/>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0669" cy="1712575"/>
                    </a:xfrm>
                    <a:prstGeom prst="rect">
                      <a:avLst/>
                    </a:prstGeom>
                    <a:noFill/>
                    <a:ln>
                      <a:noFill/>
                    </a:ln>
                  </pic:spPr>
                </pic:pic>
              </a:graphicData>
            </a:graphic>
          </wp:inline>
        </w:drawing>
      </w:r>
    </w:p>
    <w:p w:rsidR="00A113CE" w:rsidRDefault="00A113CE" w:rsidP="00A113CE">
      <w:r>
        <w:rPr>
          <w:noProof/>
          <w:lang w:eastAsia="pl-PL"/>
        </w:rPr>
        <w:lastRenderedPageBreak/>
        <w:drawing>
          <wp:inline distT="0" distB="0" distL="0" distR="0">
            <wp:extent cx="2878667" cy="177933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44716" cy="1820161"/>
                    </a:xfrm>
                    <a:prstGeom prst="rect">
                      <a:avLst/>
                    </a:prstGeom>
                    <a:noFill/>
                    <a:ln>
                      <a:noFill/>
                    </a:ln>
                  </pic:spPr>
                </pic:pic>
              </a:graphicData>
            </a:graphic>
          </wp:inline>
        </w:drawing>
      </w:r>
      <w:r>
        <w:rPr>
          <w:noProof/>
          <w:lang w:eastAsia="pl-PL"/>
        </w:rPr>
        <w:drawing>
          <wp:inline distT="0" distB="0" distL="0" distR="0">
            <wp:extent cx="2819400" cy="1742703"/>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79033" cy="1779563"/>
                    </a:xfrm>
                    <a:prstGeom prst="rect">
                      <a:avLst/>
                    </a:prstGeom>
                    <a:noFill/>
                    <a:ln>
                      <a:noFill/>
                    </a:ln>
                  </pic:spPr>
                </pic:pic>
              </a:graphicData>
            </a:graphic>
          </wp:inline>
        </w:drawing>
      </w:r>
    </w:p>
    <w:p w:rsidR="00A113CE" w:rsidRDefault="00A113CE" w:rsidP="00A113CE">
      <w:pPr>
        <w:jc w:val="center"/>
      </w:pPr>
    </w:p>
    <w:p w:rsidR="00A113CE" w:rsidRDefault="00A113CE" w:rsidP="00A113CE">
      <w:r>
        <w:rPr>
          <w:noProof/>
          <w:lang w:eastAsia="pl-PL"/>
        </w:rPr>
        <w:drawing>
          <wp:inline distT="0" distB="0" distL="0" distR="0">
            <wp:extent cx="2887133" cy="1784569"/>
            <wp:effectExtent l="0" t="0" r="8890" b="635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46179" cy="1821066"/>
                    </a:xfrm>
                    <a:prstGeom prst="rect">
                      <a:avLst/>
                    </a:prstGeom>
                    <a:noFill/>
                    <a:ln>
                      <a:noFill/>
                    </a:ln>
                  </pic:spPr>
                </pic:pic>
              </a:graphicData>
            </a:graphic>
          </wp:inline>
        </w:drawing>
      </w:r>
      <w:r>
        <w:rPr>
          <w:noProof/>
          <w:lang w:eastAsia="pl-PL"/>
        </w:rPr>
        <w:drawing>
          <wp:inline distT="0" distB="0" distL="0" distR="0">
            <wp:extent cx="2768600" cy="1711303"/>
            <wp:effectExtent l="0" t="0" r="0" b="381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8089" cy="1735712"/>
                    </a:xfrm>
                    <a:prstGeom prst="rect">
                      <a:avLst/>
                    </a:prstGeom>
                    <a:noFill/>
                    <a:ln>
                      <a:noFill/>
                    </a:ln>
                  </pic:spPr>
                </pic:pic>
              </a:graphicData>
            </a:graphic>
          </wp:inline>
        </w:drawing>
      </w:r>
    </w:p>
    <w:p w:rsidR="00A113CE" w:rsidRDefault="00A113CE" w:rsidP="00A113CE"/>
    <w:p w:rsidR="00A113CE" w:rsidRDefault="00A113CE" w:rsidP="00A113CE">
      <w:r>
        <w:rPr>
          <w:noProof/>
          <w:lang w:eastAsia="pl-PL"/>
        </w:rPr>
        <w:drawing>
          <wp:inline distT="0" distB="0" distL="0" distR="0">
            <wp:extent cx="2861733" cy="1768870"/>
            <wp:effectExtent l="0" t="0" r="0" b="317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17491" cy="1803335"/>
                    </a:xfrm>
                    <a:prstGeom prst="rect">
                      <a:avLst/>
                    </a:prstGeom>
                    <a:noFill/>
                    <a:ln>
                      <a:noFill/>
                    </a:ln>
                  </pic:spPr>
                </pic:pic>
              </a:graphicData>
            </a:graphic>
          </wp:inline>
        </w:drawing>
      </w:r>
      <w:r>
        <w:rPr>
          <w:noProof/>
          <w:lang w:eastAsia="pl-PL"/>
        </w:rPr>
        <w:drawing>
          <wp:inline distT="0" distB="0" distL="0" distR="0">
            <wp:extent cx="2878666" cy="177933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9217" cy="1816763"/>
                    </a:xfrm>
                    <a:prstGeom prst="rect">
                      <a:avLst/>
                    </a:prstGeom>
                    <a:noFill/>
                    <a:ln>
                      <a:noFill/>
                    </a:ln>
                  </pic:spPr>
                </pic:pic>
              </a:graphicData>
            </a:graphic>
          </wp:inline>
        </w:drawing>
      </w:r>
    </w:p>
    <w:p w:rsidR="00A113CE" w:rsidRDefault="00A113CE" w:rsidP="00A113CE">
      <w:pPr>
        <w:jc w:val="center"/>
      </w:pPr>
    </w:p>
    <w:p w:rsidR="00A113CE" w:rsidRDefault="00A113CE" w:rsidP="00A113CE">
      <w:r>
        <w:rPr>
          <w:noProof/>
          <w:lang w:eastAsia="pl-PL"/>
        </w:rPr>
        <w:drawing>
          <wp:inline distT="0" distB="0" distL="0" distR="0">
            <wp:extent cx="2819400" cy="1742702"/>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7241" cy="1784635"/>
                    </a:xfrm>
                    <a:prstGeom prst="rect">
                      <a:avLst/>
                    </a:prstGeom>
                    <a:noFill/>
                    <a:ln>
                      <a:noFill/>
                    </a:ln>
                  </pic:spPr>
                </pic:pic>
              </a:graphicData>
            </a:graphic>
          </wp:inline>
        </w:drawing>
      </w:r>
      <w:r>
        <w:rPr>
          <w:noProof/>
          <w:lang w:eastAsia="pl-PL"/>
        </w:rPr>
        <w:drawing>
          <wp:inline distT="0" distB="0" distL="0" distR="0">
            <wp:extent cx="2921000" cy="1805502"/>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8933" cy="1828949"/>
                    </a:xfrm>
                    <a:prstGeom prst="rect">
                      <a:avLst/>
                    </a:prstGeom>
                    <a:noFill/>
                    <a:ln>
                      <a:noFill/>
                    </a:ln>
                  </pic:spPr>
                </pic:pic>
              </a:graphicData>
            </a:graphic>
          </wp:inline>
        </w:drawing>
      </w:r>
      <w:r>
        <w:tab/>
      </w:r>
    </w:p>
    <w:p w:rsidR="00A113CE" w:rsidRDefault="00A113CE" w:rsidP="00A113CE"/>
    <w:p w:rsidR="00A113CE" w:rsidRDefault="00A113CE" w:rsidP="00A113CE">
      <w:r>
        <w:rPr>
          <w:noProof/>
          <w:lang w:eastAsia="pl-PL"/>
        </w:rPr>
        <w:lastRenderedPageBreak/>
        <w:drawing>
          <wp:inline distT="0" distB="0" distL="0" distR="0">
            <wp:extent cx="2810933" cy="1737469"/>
            <wp:effectExtent l="0" t="0" r="889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63455" cy="1769933"/>
                    </a:xfrm>
                    <a:prstGeom prst="rect">
                      <a:avLst/>
                    </a:prstGeom>
                    <a:noFill/>
                    <a:ln>
                      <a:noFill/>
                    </a:ln>
                  </pic:spPr>
                </pic:pic>
              </a:graphicData>
            </a:graphic>
          </wp:inline>
        </w:drawing>
      </w:r>
      <w:r>
        <w:rPr>
          <w:noProof/>
          <w:lang w:eastAsia="pl-PL"/>
        </w:rPr>
        <w:drawing>
          <wp:inline distT="0" distB="0" distL="0" distR="0">
            <wp:extent cx="2675467" cy="1653736"/>
            <wp:effectExtent l="0" t="0" r="0" b="381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2393" cy="1701285"/>
                    </a:xfrm>
                    <a:prstGeom prst="rect">
                      <a:avLst/>
                    </a:prstGeom>
                    <a:noFill/>
                    <a:ln>
                      <a:noFill/>
                    </a:ln>
                  </pic:spPr>
                </pic:pic>
              </a:graphicData>
            </a:graphic>
          </wp:inline>
        </w:drawing>
      </w:r>
      <w:r>
        <w:tab/>
      </w:r>
    </w:p>
    <w:p w:rsidR="00A113CE" w:rsidRDefault="00A113CE" w:rsidP="00A113CE">
      <w:r>
        <w:rPr>
          <w:noProof/>
          <w:lang w:eastAsia="pl-PL"/>
        </w:rPr>
        <w:drawing>
          <wp:inline distT="0" distB="0" distL="0" distR="0">
            <wp:extent cx="2768600" cy="1711302"/>
            <wp:effectExtent l="0" t="0" r="0" b="381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03274" cy="1732735"/>
                    </a:xfrm>
                    <a:prstGeom prst="rect">
                      <a:avLst/>
                    </a:prstGeom>
                    <a:noFill/>
                    <a:ln>
                      <a:noFill/>
                    </a:ln>
                  </pic:spPr>
                </pic:pic>
              </a:graphicData>
            </a:graphic>
          </wp:inline>
        </w:drawing>
      </w:r>
      <w:r>
        <w:rPr>
          <w:noProof/>
          <w:lang w:eastAsia="pl-PL"/>
        </w:rPr>
        <w:drawing>
          <wp:inline distT="0" distB="0" distL="0" distR="0">
            <wp:extent cx="2895600" cy="1789803"/>
            <wp:effectExtent l="0" t="0" r="0" b="127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53032" cy="1825302"/>
                    </a:xfrm>
                    <a:prstGeom prst="rect">
                      <a:avLst/>
                    </a:prstGeom>
                    <a:noFill/>
                    <a:ln>
                      <a:noFill/>
                    </a:ln>
                  </pic:spPr>
                </pic:pic>
              </a:graphicData>
            </a:graphic>
          </wp:inline>
        </w:drawing>
      </w:r>
    </w:p>
    <w:p w:rsidR="00A113CE" w:rsidRDefault="00A113CE" w:rsidP="00A113CE"/>
    <w:p w:rsidR="00A113CE" w:rsidRDefault="00A113CE" w:rsidP="00A113CE">
      <w:r>
        <w:rPr>
          <w:noProof/>
          <w:lang w:eastAsia="pl-PL"/>
        </w:rPr>
        <w:drawing>
          <wp:inline distT="0" distB="0" distL="0" distR="0">
            <wp:extent cx="2700866" cy="1669435"/>
            <wp:effectExtent l="0" t="0" r="4445" b="698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6867" cy="1691687"/>
                    </a:xfrm>
                    <a:prstGeom prst="rect">
                      <a:avLst/>
                    </a:prstGeom>
                    <a:noFill/>
                    <a:ln>
                      <a:noFill/>
                    </a:ln>
                  </pic:spPr>
                </pic:pic>
              </a:graphicData>
            </a:graphic>
          </wp:inline>
        </w:drawing>
      </w:r>
      <w:r w:rsidRPr="00A03953">
        <w:rPr>
          <w:noProof/>
          <w:lang w:eastAsia="pl-PL"/>
        </w:rPr>
        <w:drawing>
          <wp:inline distT="0" distB="0" distL="0" distR="0">
            <wp:extent cx="2937933" cy="1815963"/>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96813" cy="1852357"/>
                    </a:xfrm>
                    <a:prstGeom prst="rect">
                      <a:avLst/>
                    </a:prstGeom>
                    <a:noFill/>
                    <a:ln>
                      <a:noFill/>
                    </a:ln>
                  </pic:spPr>
                </pic:pic>
              </a:graphicData>
            </a:graphic>
          </wp:inline>
        </w:drawing>
      </w:r>
    </w:p>
    <w:p w:rsidR="00A113CE" w:rsidRDefault="00A113CE" w:rsidP="00A113CE"/>
    <w:p w:rsidR="00A113CE" w:rsidRDefault="00A113CE" w:rsidP="00A113CE">
      <w:r w:rsidRPr="002E5465">
        <w:rPr>
          <w:noProof/>
          <w:lang w:eastAsia="pl-PL"/>
        </w:rPr>
        <w:drawing>
          <wp:inline distT="0" distB="0" distL="0" distR="0">
            <wp:extent cx="2768600" cy="1711297"/>
            <wp:effectExtent l="0" t="0" r="0" b="381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08203" cy="1735776"/>
                    </a:xfrm>
                    <a:prstGeom prst="rect">
                      <a:avLst/>
                    </a:prstGeom>
                    <a:noFill/>
                    <a:ln>
                      <a:noFill/>
                    </a:ln>
                  </pic:spPr>
                </pic:pic>
              </a:graphicData>
            </a:graphic>
          </wp:inline>
        </w:drawing>
      </w:r>
      <w:r w:rsidRPr="002E5465">
        <w:rPr>
          <w:noProof/>
          <w:lang w:eastAsia="pl-PL"/>
        </w:rPr>
        <w:drawing>
          <wp:inline distT="0" distB="0" distL="0" distR="0">
            <wp:extent cx="2616200" cy="1617097"/>
            <wp:effectExtent l="0" t="0" r="0" b="254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49794" cy="1637862"/>
                    </a:xfrm>
                    <a:prstGeom prst="rect">
                      <a:avLst/>
                    </a:prstGeom>
                    <a:noFill/>
                    <a:ln>
                      <a:noFill/>
                    </a:ln>
                  </pic:spPr>
                </pic:pic>
              </a:graphicData>
            </a:graphic>
          </wp:inline>
        </w:drawing>
      </w:r>
      <w:r>
        <w:tab/>
      </w:r>
    </w:p>
    <w:p w:rsidR="00A113CE" w:rsidRDefault="00A113CE" w:rsidP="00A113CE"/>
    <w:p w:rsidR="00A113CE" w:rsidRDefault="00A113CE" w:rsidP="00A113CE"/>
    <w:p w:rsidR="00A113CE" w:rsidRDefault="00A113CE" w:rsidP="00A113CE">
      <w:r w:rsidRPr="00B330E7">
        <w:rPr>
          <w:noProof/>
          <w:lang w:eastAsia="pl-PL"/>
        </w:rPr>
        <w:lastRenderedPageBreak/>
        <w:drawing>
          <wp:inline distT="0" distB="0" distL="0" distR="0">
            <wp:extent cx="2878666" cy="1779329"/>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12663" cy="1800343"/>
                    </a:xfrm>
                    <a:prstGeom prst="rect">
                      <a:avLst/>
                    </a:prstGeom>
                    <a:noFill/>
                    <a:ln>
                      <a:noFill/>
                    </a:ln>
                  </pic:spPr>
                </pic:pic>
              </a:graphicData>
            </a:graphic>
          </wp:inline>
        </w:drawing>
      </w:r>
      <w:r w:rsidRPr="00B330E7">
        <w:rPr>
          <w:noProof/>
          <w:lang w:eastAsia="pl-PL"/>
        </w:rPr>
        <w:drawing>
          <wp:inline distT="0" distB="0" distL="0" distR="0">
            <wp:extent cx="2785534" cy="172176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43032" cy="1757305"/>
                    </a:xfrm>
                    <a:prstGeom prst="rect">
                      <a:avLst/>
                    </a:prstGeom>
                    <a:noFill/>
                    <a:ln>
                      <a:noFill/>
                    </a:ln>
                  </pic:spPr>
                </pic:pic>
              </a:graphicData>
            </a:graphic>
          </wp:inline>
        </w:drawing>
      </w:r>
    </w:p>
    <w:p w:rsidR="00A113CE" w:rsidRDefault="00A113CE" w:rsidP="00A113CE"/>
    <w:p w:rsidR="00A113CE" w:rsidRDefault="00A113CE" w:rsidP="00A113CE">
      <w:r w:rsidRPr="00B330E7">
        <w:rPr>
          <w:noProof/>
          <w:lang w:eastAsia="pl-PL"/>
        </w:rPr>
        <w:drawing>
          <wp:inline distT="0" distB="0" distL="0" distR="0">
            <wp:extent cx="2870200" cy="1774097"/>
            <wp:effectExtent l="0" t="0" r="635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05735" cy="1796062"/>
                    </a:xfrm>
                    <a:prstGeom prst="rect">
                      <a:avLst/>
                    </a:prstGeom>
                    <a:noFill/>
                    <a:ln>
                      <a:noFill/>
                    </a:ln>
                  </pic:spPr>
                </pic:pic>
              </a:graphicData>
            </a:graphic>
          </wp:inline>
        </w:drawing>
      </w:r>
      <w:r w:rsidRPr="00B330E7">
        <w:rPr>
          <w:noProof/>
          <w:lang w:eastAsia="pl-PL"/>
        </w:rPr>
        <w:drawing>
          <wp:inline distT="0" distB="0" distL="0" distR="0">
            <wp:extent cx="2870200" cy="1774097"/>
            <wp:effectExtent l="0" t="0" r="635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66429" cy="1833577"/>
                    </a:xfrm>
                    <a:prstGeom prst="rect">
                      <a:avLst/>
                    </a:prstGeom>
                    <a:noFill/>
                    <a:ln>
                      <a:noFill/>
                    </a:ln>
                  </pic:spPr>
                </pic:pic>
              </a:graphicData>
            </a:graphic>
          </wp:inline>
        </w:drawing>
      </w:r>
    </w:p>
    <w:p w:rsidR="00A113CE" w:rsidRDefault="00A113CE" w:rsidP="00A113CE">
      <w:r w:rsidRPr="000C43A4">
        <w:rPr>
          <w:noProof/>
          <w:lang w:eastAsia="pl-PL"/>
        </w:rPr>
        <w:drawing>
          <wp:inline distT="0" distB="0" distL="0" distR="0">
            <wp:extent cx="2999795" cy="18542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75602" cy="1901057"/>
                    </a:xfrm>
                    <a:prstGeom prst="rect">
                      <a:avLst/>
                    </a:prstGeom>
                    <a:noFill/>
                    <a:ln>
                      <a:noFill/>
                    </a:ln>
                  </pic:spPr>
                </pic:pic>
              </a:graphicData>
            </a:graphic>
          </wp:inline>
        </w:drawing>
      </w:r>
      <w:r w:rsidRPr="000C43A4">
        <w:rPr>
          <w:noProof/>
          <w:lang w:eastAsia="pl-PL"/>
        </w:rPr>
        <w:drawing>
          <wp:inline distT="0" distB="0" distL="0" distR="0">
            <wp:extent cx="2700866" cy="1669430"/>
            <wp:effectExtent l="0" t="0" r="4445" b="698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35808" cy="1691028"/>
                    </a:xfrm>
                    <a:prstGeom prst="rect">
                      <a:avLst/>
                    </a:prstGeom>
                    <a:noFill/>
                    <a:ln>
                      <a:noFill/>
                    </a:ln>
                  </pic:spPr>
                </pic:pic>
              </a:graphicData>
            </a:graphic>
          </wp:inline>
        </w:drawing>
      </w:r>
    </w:p>
    <w:p w:rsidR="00A113CE" w:rsidRDefault="00A113CE" w:rsidP="00A113CE">
      <w:pPr>
        <w:jc w:val="center"/>
      </w:pPr>
    </w:p>
    <w:p w:rsidR="00A113CE" w:rsidRDefault="00A113CE" w:rsidP="00A113CE">
      <w:pPr>
        <w:jc w:val="center"/>
      </w:pPr>
      <w:r w:rsidRPr="004B7214">
        <w:rPr>
          <w:noProof/>
          <w:lang w:eastAsia="pl-PL"/>
        </w:rPr>
        <w:drawing>
          <wp:inline distT="0" distB="0" distL="0" distR="0">
            <wp:extent cx="2827866" cy="1747930"/>
            <wp:effectExtent l="0" t="0" r="0" b="508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10429" cy="1798963"/>
                    </a:xfrm>
                    <a:prstGeom prst="rect">
                      <a:avLst/>
                    </a:prstGeom>
                    <a:noFill/>
                    <a:ln>
                      <a:noFill/>
                    </a:ln>
                  </pic:spPr>
                </pic:pic>
              </a:graphicData>
            </a:graphic>
          </wp:inline>
        </w:drawing>
      </w:r>
    </w:p>
    <w:p w:rsidR="00A113CE" w:rsidRDefault="00A113CE" w:rsidP="00A113CE">
      <w:pPr>
        <w:jc w:val="center"/>
      </w:pPr>
    </w:p>
    <w:p w:rsidR="00A113CE" w:rsidRDefault="00A113CE" w:rsidP="00A113CE"/>
    <w:p w:rsidR="00A113CE" w:rsidRPr="00A3417E" w:rsidRDefault="00A113CE" w:rsidP="00281B62">
      <w:pPr>
        <w:pStyle w:val="Akapitzlist"/>
        <w:numPr>
          <w:ilvl w:val="0"/>
          <w:numId w:val="70"/>
        </w:numPr>
        <w:spacing w:after="120" w:line="240" w:lineRule="auto"/>
        <w:jc w:val="both"/>
        <w:rPr>
          <w:rFonts w:ascii="Calibri" w:eastAsia="Times New Roman" w:hAnsi="Calibri" w:cs="Arial"/>
          <w:b/>
          <w:bCs/>
          <w:lang w:eastAsia="pl-PL"/>
        </w:rPr>
      </w:pPr>
      <w:r w:rsidRPr="00A3417E">
        <w:rPr>
          <w:rFonts w:ascii="Calibri" w:eastAsia="Times New Roman" w:hAnsi="Calibri" w:cs="Arial"/>
          <w:b/>
          <w:bCs/>
          <w:lang w:eastAsia="pl-PL"/>
        </w:rPr>
        <w:lastRenderedPageBreak/>
        <w:t>Hierarchia najważniejszych problemów i barier na jakie napotykają mieszkańcy w swoim codziennym życiu.</w:t>
      </w:r>
    </w:p>
    <w:p w:rsidR="00A113CE" w:rsidRDefault="00A113CE" w:rsidP="00A113CE">
      <w:pPr>
        <w:jc w:val="center"/>
      </w:pPr>
      <w:r>
        <w:rPr>
          <w:noProof/>
          <w:lang w:eastAsia="pl-PL"/>
        </w:rPr>
        <w:drawing>
          <wp:inline distT="0" distB="0" distL="0" distR="0">
            <wp:extent cx="5692140" cy="3443605"/>
            <wp:effectExtent l="0" t="0" r="3810" b="444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08311" cy="3453388"/>
                    </a:xfrm>
                    <a:prstGeom prst="rect">
                      <a:avLst/>
                    </a:prstGeom>
                    <a:noFill/>
                  </pic:spPr>
                </pic:pic>
              </a:graphicData>
            </a:graphic>
          </wp:inline>
        </w:drawing>
      </w: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Default="00A113CE" w:rsidP="00A113CE">
      <w:pPr>
        <w:jc w:val="center"/>
      </w:pPr>
    </w:p>
    <w:p w:rsidR="00A113CE" w:rsidRPr="00BE33B0" w:rsidRDefault="00A113CE" w:rsidP="00A113CE">
      <w:pPr>
        <w:rPr>
          <w:b/>
        </w:rPr>
      </w:pPr>
    </w:p>
    <w:p w:rsidR="00A113CE" w:rsidRDefault="00A113CE" w:rsidP="00A113CE">
      <w:pPr>
        <w:sectPr w:rsidR="00A113CE" w:rsidSect="006B1D7B">
          <w:footerReference w:type="default" r:id="rId89"/>
          <w:pgSz w:w="11906" w:h="16838"/>
          <w:pgMar w:top="1418" w:right="1417" w:bottom="1417" w:left="1417" w:header="708" w:footer="708" w:gutter="0"/>
          <w:cols w:space="708"/>
          <w:docGrid w:linePitch="360"/>
        </w:sectPr>
      </w:pPr>
    </w:p>
    <w:p w:rsidR="00A113CE" w:rsidRPr="003A0D3D" w:rsidRDefault="00A113CE" w:rsidP="00281B62">
      <w:pPr>
        <w:pStyle w:val="Akapitzlist"/>
        <w:numPr>
          <w:ilvl w:val="0"/>
          <w:numId w:val="71"/>
        </w:numPr>
        <w:spacing w:after="120" w:line="240" w:lineRule="auto"/>
        <w:ind w:left="714" w:hanging="357"/>
        <w:rPr>
          <w:b/>
        </w:rPr>
      </w:pPr>
      <w:r w:rsidRPr="0027443B">
        <w:rPr>
          <w:b/>
        </w:rPr>
        <w:lastRenderedPageBreak/>
        <w:t>Hierarchia najważniejszych kierunków rozwoju służących podniesieniu jakości życia mieszkańców</w:t>
      </w:r>
      <w:r>
        <w:rPr>
          <w:b/>
        </w:rPr>
        <w:t>.</w:t>
      </w:r>
    </w:p>
    <w:p w:rsidR="00A113CE" w:rsidRDefault="00A113CE" w:rsidP="00A113CE">
      <w:pPr>
        <w:jc w:val="center"/>
        <w:sectPr w:rsidR="00A113CE" w:rsidSect="009F4493">
          <w:pgSz w:w="16838" w:h="11906" w:orient="landscape"/>
          <w:pgMar w:top="1418" w:right="1418" w:bottom="1418" w:left="1418" w:header="708" w:footer="708" w:gutter="0"/>
          <w:cols w:space="708"/>
          <w:docGrid w:linePitch="360"/>
        </w:sectPr>
      </w:pPr>
      <w:r>
        <w:rPr>
          <w:noProof/>
          <w:lang w:eastAsia="pl-PL"/>
        </w:rPr>
        <w:drawing>
          <wp:inline distT="0" distB="0" distL="0" distR="0">
            <wp:extent cx="8342306" cy="5493328"/>
            <wp:effectExtent l="0" t="0" r="1905" b="0"/>
            <wp:docPr id="44" name="Obraz 4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Obraz zawierający stół&#10;&#10;Opis wygenerowany automatyczni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462457" cy="5572446"/>
                    </a:xfrm>
                    <a:prstGeom prst="rect">
                      <a:avLst/>
                    </a:prstGeom>
                    <a:noFill/>
                  </pic:spPr>
                </pic:pic>
              </a:graphicData>
            </a:graphic>
          </wp:inline>
        </w:drawing>
      </w:r>
    </w:p>
    <w:p w:rsidR="00A113CE" w:rsidRPr="00EC2730" w:rsidRDefault="00A113CE" w:rsidP="00A113CE">
      <w:pPr>
        <w:spacing w:before="120" w:after="120"/>
        <w:ind w:left="357"/>
        <w:jc w:val="both"/>
        <w:rPr>
          <w:b/>
          <w:bCs/>
        </w:rPr>
      </w:pPr>
    </w:p>
    <w:p w:rsidR="00A113CE" w:rsidRPr="00792299" w:rsidRDefault="00A113CE" w:rsidP="00281B62">
      <w:pPr>
        <w:pStyle w:val="Akapitzlist"/>
        <w:numPr>
          <w:ilvl w:val="0"/>
          <w:numId w:val="71"/>
        </w:numPr>
        <w:spacing w:before="120" w:after="120"/>
        <w:ind w:left="714" w:hanging="357"/>
        <w:jc w:val="both"/>
        <w:rPr>
          <w:b/>
          <w:bCs/>
        </w:rPr>
      </w:pPr>
      <w:r w:rsidRPr="00792299">
        <w:rPr>
          <w:rFonts w:ascii="Calibri" w:eastAsia="Calibri" w:hAnsi="Calibri" w:cs="Calibri"/>
          <w:b/>
          <w:lang w:eastAsia="pl-PL"/>
        </w:rPr>
        <w:t>H</w:t>
      </w:r>
      <w:r w:rsidRPr="00792299">
        <w:rPr>
          <w:b/>
          <w:bCs/>
        </w:rPr>
        <w:t>ierarchi</w:t>
      </w:r>
      <w:r>
        <w:rPr>
          <w:b/>
          <w:bCs/>
        </w:rPr>
        <w:t>a</w:t>
      </w:r>
      <w:r w:rsidRPr="00792299">
        <w:rPr>
          <w:b/>
          <w:bCs/>
        </w:rPr>
        <w:t xml:space="preserve"> działań antykryzysowych, których mieszkańcy oczekują od władz samorządowych w celu zapobiegania negatywnym skutkom epidemii COVID-19</w:t>
      </w:r>
    </w:p>
    <w:p w:rsidR="00A113CE" w:rsidRPr="00D95381" w:rsidRDefault="00A113CE" w:rsidP="00A113CE">
      <w:pPr>
        <w:jc w:val="center"/>
        <w:rPr>
          <w:b/>
          <w:bCs/>
        </w:rPr>
      </w:pPr>
      <w:r>
        <w:rPr>
          <w:b/>
          <w:bCs/>
          <w:noProof/>
          <w:lang w:eastAsia="pl-PL"/>
        </w:rPr>
        <w:drawing>
          <wp:inline distT="0" distB="0" distL="0" distR="0">
            <wp:extent cx="5562600" cy="288226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10745" cy="2907211"/>
                    </a:xfrm>
                    <a:prstGeom prst="rect">
                      <a:avLst/>
                    </a:prstGeom>
                    <a:noFill/>
                  </pic:spPr>
                </pic:pic>
              </a:graphicData>
            </a:graphic>
          </wp:inline>
        </w:drawing>
      </w:r>
    </w:p>
    <w:p w:rsidR="00A113CE" w:rsidRDefault="00A113CE" w:rsidP="00A113CE"/>
    <w:p w:rsidR="00A113CE" w:rsidRPr="00792299" w:rsidRDefault="00A113CE" w:rsidP="00281B62">
      <w:pPr>
        <w:pStyle w:val="Akapitzlist"/>
        <w:numPr>
          <w:ilvl w:val="0"/>
          <w:numId w:val="71"/>
        </w:numPr>
        <w:rPr>
          <w:b/>
        </w:rPr>
      </w:pPr>
      <w:r>
        <w:rPr>
          <w:b/>
        </w:rPr>
        <w:t>W</w:t>
      </w:r>
      <w:r w:rsidRPr="00792299">
        <w:rPr>
          <w:b/>
        </w:rPr>
        <w:t>izj</w:t>
      </w:r>
      <w:r>
        <w:rPr>
          <w:b/>
        </w:rPr>
        <w:t>a</w:t>
      </w:r>
      <w:r w:rsidRPr="00792299">
        <w:rPr>
          <w:b/>
        </w:rPr>
        <w:t xml:space="preserve"> Łukowskiego Obszaru Funkcjonalnego w roku 2030</w:t>
      </w:r>
      <w:r>
        <w:rPr>
          <w:b/>
        </w:rPr>
        <w:t>.</w:t>
      </w:r>
    </w:p>
    <w:p w:rsidR="00A113CE" w:rsidRDefault="00A113CE" w:rsidP="00A113CE">
      <w:pPr>
        <w:jc w:val="center"/>
      </w:pPr>
      <w:r>
        <w:rPr>
          <w:noProof/>
          <w:lang w:eastAsia="pl-PL"/>
        </w:rPr>
        <w:drawing>
          <wp:inline distT="0" distB="0" distL="0" distR="0">
            <wp:extent cx="5554134" cy="3257550"/>
            <wp:effectExtent l="0" t="0" r="8890" b="0"/>
            <wp:docPr id="39" name="Wykres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3D5E5C28-A9E2-444A-9DF8-660D6D927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113CE" w:rsidRDefault="00A113CE" w:rsidP="00A113CE"/>
    <w:p w:rsidR="00A113CE" w:rsidRDefault="00A113CE" w:rsidP="00A113CE"/>
    <w:p w:rsidR="00A113CE" w:rsidRDefault="00A113CE" w:rsidP="00A113CE"/>
    <w:p w:rsidR="00A113CE" w:rsidRDefault="00A113CE" w:rsidP="00A113CE"/>
    <w:p w:rsidR="002E0918" w:rsidRPr="002E0918" w:rsidRDefault="00A113CE" w:rsidP="00281B62">
      <w:pPr>
        <w:pStyle w:val="Akapitzlist"/>
        <w:numPr>
          <w:ilvl w:val="0"/>
          <w:numId w:val="71"/>
        </w:numPr>
        <w:ind w:left="709" w:hanging="283"/>
        <w:jc w:val="both"/>
        <w:rPr>
          <w:b/>
        </w:rPr>
      </w:pPr>
      <w:r w:rsidRPr="00792299">
        <w:rPr>
          <w:b/>
        </w:rPr>
        <w:lastRenderedPageBreak/>
        <w:t xml:space="preserve">Wnioski i propozycje </w:t>
      </w:r>
      <w:r w:rsidR="002E0918" w:rsidRPr="002E0918">
        <w:rPr>
          <w:b/>
          <w:bCs/>
        </w:rPr>
        <w:t xml:space="preserve">przedsięwzięć możliwych do realizacji na terenie Łukowskiego Obszaru Funkcjonalnego </w:t>
      </w:r>
      <w:r w:rsidR="002E0918">
        <w:rPr>
          <w:b/>
          <w:bCs/>
        </w:rPr>
        <w:t>zgłoszone przez interesariuszy w procesie partycypacji społecznej projektu Strategii</w:t>
      </w:r>
      <w:r w:rsidR="00914E08">
        <w:rPr>
          <w:b/>
          <w:bCs/>
        </w:rPr>
        <w:t>.</w:t>
      </w:r>
    </w:p>
    <w:p w:rsidR="002E0918" w:rsidRDefault="002E0918" w:rsidP="002E0918">
      <w:pPr>
        <w:spacing w:after="0"/>
        <w:jc w:val="both"/>
      </w:pPr>
      <w:r>
        <w:t xml:space="preserve">W ramach procesu partycypacji społecznej (warsztaty, spotkania, badanie ankietowe) projektu Strategii ŁOF zgłoszono dodatkowe propozycje projektów do realizacji w ramach Strategii. </w:t>
      </w:r>
    </w:p>
    <w:p w:rsidR="002E0918" w:rsidRDefault="002E0918" w:rsidP="002E0918">
      <w:pPr>
        <w:jc w:val="both"/>
      </w:pPr>
      <w:r>
        <w:t xml:space="preserve">Zgłoszone projekty zostały zweryfikowane pod kątem możliwości prawnych (kompetencje JST), organizacyjnych i finansowych (m.in. potencjalne źródła finansowania) i wprowadzone do </w:t>
      </w:r>
      <w:r w:rsidRPr="002E0918">
        <w:rPr>
          <w:i/>
          <w:iCs/>
        </w:rPr>
        <w:t>Listy przedsięwzięć realizujących cele operacyjne Strategii</w:t>
      </w:r>
      <w:r>
        <w:t xml:space="preserve"> w formie oddzielnych projektów lub uzupełnienia istniejących zapisów.</w:t>
      </w:r>
    </w:p>
    <w:p w:rsidR="002E0918" w:rsidRDefault="002E0918" w:rsidP="002E0918">
      <w:pPr>
        <w:jc w:val="both"/>
      </w:pPr>
      <w:r>
        <w:t>Zgłoszone propozycje dotyczyły wszystkich trzech celów operacyjnych Strategii ŁOF i obejmowały następujące obszary:</w:t>
      </w:r>
    </w:p>
    <w:p w:rsidR="002E0918" w:rsidRDefault="002E0918" w:rsidP="00281B62">
      <w:pPr>
        <w:numPr>
          <w:ilvl w:val="0"/>
          <w:numId w:val="72"/>
        </w:numPr>
        <w:spacing w:after="0" w:line="240" w:lineRule="auto"/>
        <w:rPr>
          <w:rFonts w:ascii="Calibri" w:eastAsia="Calibri" w:hAnsi="Calibri" w:cs="Times New Roman"/>
        </w:rPr>
      </w:pPr>
      <w:r>
        <w:rPr>
          <w:rFonts w:ascii="Calibri" w:eastAsia="Calibri" w:hAnsi="Calibri" w:cs="Times New Roman"/>
        </w:rPr>
        <w:t>Poprawa jakości usług, oferty i stanu infrastruktury obiektów kultury i dziedzictwa kulturowego</w:t>
      </w:r>
    </w:p>
    <w:p w:rsidR="002E0918"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 xml:space="preserve">Promocja </w:t>
      </w:r>
      <w:r>
        <w:rPr>
          <w:rFonts w:ascii="Calibri" w:eastAsia="Calibri" w:hAnsi="Calibri" w:cs="Times New Roman"/>
        </w:rPr>
        <w:t xml:space="preserve">i uzbrojenie </w:t>
      </w:r>
      <w:r w:rsidRPr="00404DF7">
        <w:rPr>
          <w:rFonts w:ascii="Calibri" w:eastAsia="Calibri" w:hAnsi="Calibri" w:cs="Times New Roman"/>
        </w:rPr>
        <w:t>terenów inwestycyjnych</w:t>
      </w:r>
    </w:p>
    <w:p w:rsidR="002E0918" w:rsidRDefault="002E0918" w:rsidP="00281B62">
      <w:pPr>
        <w:numPr>
          <w:ilvl w:val="0"/>
          <w:numId w:val="72"/>
        </w:numPr>
        <w:spacing w:after="0" w:line="240" w:lineRule="auto"/>
        <w:rPr>
          <w:rFonts w:ascii="Calibri" w:eastAsia="Calibri" w:hAnsi="Calibri" w:cs="Times New Roman"/>
        </w:rPr>
      </w:pPr>
      <w:r>
        <w:rPr>
          <w:rFonts w:ascii="Calibri" w:eastAsia="Calibri" w:hAnsi="Calibri" w:cs="Times New Roman"/>
        </w:rPr>
        <w:t>Infrastruktura sportowa i rekreacyjna</w:t>
      </w:r>
    </w:p>
    <w:p w:rsidR="002E0918" w:rsidRPr="00404DF7" w:rsidRDefault="002E0918" w:rsidP="00281B62">
      <w:pPr>
        <w:numPr>
          <w:ilvl w:val="0"/>
          <w:numId w:val="72"/>
        </w:numPr>
        <w:spacing w:after="0" w:line="240" w:lineRule="auto"/>
        <w:rPr>
          <w:rFonts w:ascii="Calibri" w:eastAsia="Calibri" w:hAnsi="Calibri" w:cs="Times New Roman"/>
        </w:rPr>
      </w:pPr>
      <w:r>
        <w:rPr>
          <w:rFonts w:ascii="Calibri" w:eastAsia="Calibri" w:hAnsi="Calibri" w:cs="Times New Roman"/>
        </w:rPr>
        <w:t>Infrastruktura gospodarki wodno – ściekowej</w:t>
      </w:r>
    </w:p>
    <w:p w:rsidR="002E0918" w:rsidRPr="00404DF7" w:rsidRDefault="002E0918" w:rsidP="00281B62">
      <w:pPr>
        <w:numPr>
          <w:ilvl w:val="0"/>
          <w:numId w:val="72"/>
        </w:numPr>
        <w:spacing w:after="0" w:line="240" w:lineRule="auto"/>
        <w:rPr>
          <w:rFonts w:ascii="Calibri" w:eastAsia="Calibri" w:hAnsi="Calibri" w:cs="Times New Roman"/>
        </w:rPr>
      </w:pPr>
      <w:r>
        <w:rPr>
          <w:rFonts w:ascii="Calibri" w:eastAsia="Calibri" w:hAnsi="Calibri" w:cs="Times New Roman"/>
        </w:rPr>
        <w:t>W</w:t>
      </w:r>
      <w:r w:rsidRPr="00404DF7">
        <w:rPr>
          <w:rFonts w:ascii="Calibri" w:eastAsia="Calibri" w:hAnsi="Calibri" w:cs="Times New Roman"/>
        </w:rPr>
        <w:t>spółprac</w:t>
      </w:r>
      <w:r>
        <w:rPr>
          <w:rFonts w:ascii="Calibri" w:eastAsia="Calibri" w:hAnsi="Calibri" w:cs="Times New Roman"/>
        </w:rPr>
        <w:t>a</w:t>
      </w:r>
      <w:r w:rsidRPr="00404DF7">
        <w:rPr>
          <w:rFonts w:ascii="Calibri" w:eastAsia="Calibri" w:hAnsi="Calibri" w:cs="Times New Roman"/>
        </w:rPr>
        <w:t xml:space="preserve"> międzynarodow</w:t>
      </w:r>
      <w:r>
        <w:rPr>
          <w:rFonts w:ascii="Calibri" w:eastAsia="Calibri" w:hAnsi="Calibri" w:cs="Times New Roman"/>
        </w:rPr>
        <w:t>a</w:t>
      </w:r>
      <w:r w:rsidRPr="00404DF7">
        <w:rPr>
          <w:rFonts w:ascii="Calibri" w:eastAsia="Calibri" w:hAnsi="Calibri" w:cs="Times New Roman"/>
        </w:rPr>
        <w:t xml:space="preserve"> w zakresie promocji społeczno-gospodarczej</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Poprawa infrastruktury drogowej - budowa i modernizacja infrastruktury drogowej oraz infrastruktury towarzyszącej</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Poprawa i rozwój infrastruktury turystycznej</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Współpraca z przedsiębiorcami i instytucjami otoczenia biznesu poprzez organizację staży, praktyk oraz różnych form wsparcia zatrudnienia</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Współpraca pomiędzy szkołami z lokalnymi przedsiębiorcami</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 xml:space="preserve">Promocja i rozwój infrastruktury oświatowej,  w tym szkół zawodowych  </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Rozwój infrastruktury sportowo – rekreacyjnej</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Tworzenie nowych kierunków kształcenia dostosowanych do potrzeb pracodawców</w:t>
      </w:r>
    </w:p>
    <w:p w:rsidR="002E0918" w:rsidRPr="00442C53"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 xml:space="preserve">Poprawa i rozwój stanu technicznego infrastruktury </w:t>
      </w:r>
      <w:r>
        <w:rPr>
          <w:rFonts w:ascii="Calibri" w:eastAsia="Calibri" w:hAnsi="Calibri" w:cs="Times New Roman"/>
        </w:rPr>
        <w:t>ochrony zdrowia</w:t>
      </w:r>
      <w:r w:rsidRPr="00404DF7">
        <w:rPr>
          <w:rFonts w:ascii="Calibri" w:eastAsia="Calibri" w:hAnsi="Calibri" w:cs="Times New Roman"/>
        </w:rPr>
        <w:t xml:space="preserve"> </w:t>
      </w:r>
      <w:r>
        <w:rPr>
          <w:rFonts w:ascii="Calibri" w:eastAsia="Calibri" w:hAnsi="Calibri" w:cs="Times New Roman"/>
        </w:rPr>
        <w:t>oraz z</w:t>
      </w:r>
      <w:r w:rsidRPr="00404DF7">
        <w:rPr>
          <w:rFonts w:ascii="Calibri" w:eastAsia="Calibri" w:hAnsi="Calibri" w:cs="Times New Roman"/>
        </w:rPr>
        <w:t>większenie oferty usług medycznych</w:t>
      </w:r>
      <w:r>
        <w:rPr>
          <w:rFonts w:ascii="Calibri" w:eastAsia="Calibri" w:hAnsi="Calibri" w:cs="Times New Roman"/>
        </w:rPr>
        <w:t xml:space="preserve"> i</w:t>
      </w:r>
      <w:r w:rsidRPr="00442C53">
        <w:rPr>
          <w:rFonts w:ascii="Calibri" w:eastAsia="Calibri" w:hAnsi="Calibri" w:cs="Times New Roman"/>
        </w:rPr>
        <w:t xml:space="preserve"> liczby </w:t>
      </w:r>
      <w:r>
        <w:rPr>
          <w:rFonts w:ascii="Calibri" w:eastAsia="Calibri" w:hAnsi="Calibri" w:cs="Times New Roman"/>
        </w:rPr>
        <w:t xml:space="preserve">lekarzy </w:t>
      </w:r>
      <w:r w:rsidRPr="00442C53">
        <w:rPr>
          <w:rFonts w:ascii="Calibri" w:eastAsia="Calibri" w:hAnsi="Calibri" w:cs="Times New Roman"/>
        </w:rPr>
        <w:t>specjalistów</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Promocja zdrowia, realizacj</w:t>
      </w:r>
      <w:r>
        <w:rPr>
          <w:rFonts w:ascii="Calibri" w:eastAsia="Calibri" w:hAnsi="Calibri" w:cs="Times New Roman"/>
        </w:rPr>
        <w:t>a</w:t>
      </w:r>
      <w:r w:rsidRPr="00404DF7">
        <w:rPr>
          <w:rFonts w:ascii="Calibri" w:eastAsia="Calibri" w:hAnsi="Calibri" w:cs="Times New Roman"/>
        </w:rPr>
        <w:t xml:space="preserve"> projektów promujących zdrowy styl życia i aktywność fizyczną</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 xml:space="preserve">Likwidacja barier architektonicznych w obiektach użyteczności publicznej </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 xml:space="preserve">Poprawa systemu </w:t>
      </w:r>
      <w:r>
        <w:rPr>
          <w:rFonts w:ascii="Calibri" w:eastAsia="Calibri" w:hAnsi="Calibri" w:cs="Times New Roman"/>
        </w:rPr>
        <w:t xml:space="preserve">usług i infrastruktury </w:t>
      </w:r>
      <w:r w:rsidRPr="00404DF7">
        <w:rPr>
          <w:rFonts w:ascii="Calibri" w:eastAsia="Calibri" w:hAnsi="Calibri" w:cs="Times New Roman"/>
        </w:rPr>
        <w:t>opieki nad osobami starszymi</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Realizacja programów profilaktycznych i rozwój profilaktyki zdrowotnej w szkołach</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 xml:space="preserve">Poprawa i rozwój infrastruktury służb odpowiadających za porządek i bezpieczeństwo publiczne </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Realizacja programów edukacyjnych w zakresie bezpieczeństwa</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Rozwój odnawialnych źródeł energi</w:t>
      </w:r>
      <w:r>
        <w:rPr>
          <w:rFonts w:ascii="Calibri" w:eastAsia="Calibri" w:hAnsi="Calibri" w:cs="Times New Roman"/>
        </w:rPr>
        <w:t>i</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Podnoszenie świadomości ekologicznej mieszańcó</w:t>
      </w:r>
      <w:r>
        <w:rPr>
          <w:rFonts w:ascii="Calibri" w:eastAsia="Calibri" w:hAnsi="Calibri" w:cs="Times New Roman"/>
        </w:rPr>
        <w:t>w</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Rewitalizacja zbiorników wodnych połączona z rozbudową infrastruktury</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 xml:space="preserve">Opracowanie </w:t>
      </w:r>
      <w:r>
        <w:rPr>
          <w:rFonts w:ascii="Calibri" w:eastAsia="Calibri" w:hAnsi="Calibri" w:cs="Times New Roman"/>
        </w:rPr>
        <w:t xml:space="preserve">programów ochrony zabytków </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Promocja i wspieranie artystów i lokalnych twórców</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Rozwój współpracy samorządu powiatowego z organizacjami pozarządowymi</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Promocja zawodów technicznych</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Stworzenie możliwości zagwarantowania stażu przez lokalnych przedsiębiorców</w:t>
      </w:r>
    </w:p>
    <w:p w:rsidR="002E0918" w:rsidRPr="00404DF7" w:rsidRDefault="002E0918" w:rsidP="00281B62">
      <w:pPr>
        <w:numPr>
          <w:ilvl w:val="0"/>
          <w:numId w:val="72"/>
        </w:numPr>
        <w:spacing w:after="0" w:line="240" w:lineRule="auto"/>
        <w:rPr>
          <w:rFonts w:ascii="Calibri" w:eastAsia="Calibri" w:hAnsi="Calibri" w:cs="Times New Roman"/>
        </w:rPr>
      </w:pPr>
      <w:r w:rsidRPr="00404DF7">
        <w:rPr>
          <w:rFonts w:ascii="Calibri" w:eastAsia="Calibri" w:hAnsi="Calibri" w:cs="Times New Roman"/>
        </w:rPr>
        <w:t>Wyposażenie szkół zawodowych w zakresie kształcenia zawodowego</w:t>
      </w:r>
    </w:p>
    <w:p w:rsidR="00A113CE" w:rsidRDefault="00A113CE" w:rsidP="00A113CE">
      <w:pPr>
        <w:ind w:left="-11"/>
        <w:rPr>
          <w:b/>
        </w:rPr>
      </w:pPr>
    </w:p>
    <w:p w:rsidR="00A113CE" w:rsidRDefault="00A113CE" w:rsidP="00A113CE">
      <w:pPr>
        <w:ind w:left="-11"/>
        <w:rPr>
          <w:b/>
        </w:rPr>
      </w:pPr>
    </w:p>
    <w:p w:rsidR="00A113CE" w:rsidRDefault="00A113CE" w:rsidP="00A113CE">
      <w:pPr>
        <w:ind w:left="-11"/>
        <w:rPr>
          <w:b/>
        </w:rPr>
      </w:pPr>
    </w:p>
    <w:p w:rsidR="00A113CE" w:rsidRDefault="00A113CE" w:rsidP="00A113CE">
      <w:pPr>
        <w:ind w:left="-11"/>
        <w:rPr>
          <w:b/>
        </w:rPr>
      </w:pPr>
    </w:p>
    <w:p w:rsidR="00A113CE" w:rsidRDefault="00A113CE" w:rsidP="002E0918">
      <w:pPr>
        <w:rPr>
          <w:b/>
        </w:rPr>
        <w:sectPr w:rsidR="00A113CE" w:rsidSect="009F4493">
          <w:pgSz w:w="11906" w:h="16838"/>
          <w:pgMar w:top="1418" w:right="1418" w:bottom="1418" w:left="1418" w:header="709" w:footer="709" w:gutter="0"/>
          <w:cols w:space="708"/>
          <w:docGrid w:linePitch="360"/>
        </w:sectPr>
      </w:pPr>
    </w:p>
    <w:p w:rsidR="00A113CE" w:rsidRDefault="00A113CE" w:rsidP="00A113CE">
      <w:pPr>
        <w:ind w:left="-11"/>
        <w:rPr>
          <w:b/>
        </w:rPr>
      </w:pPr>
      <w:r>
        <w:rPr>
          <w:b/>
        </w:rPr>
        <w:lastRenderedPageBreak/>
        <w:t>Informacje o respondentach.</w:t>
      </w:r>
    </w:p>
    <w:p w:rsidR="00A113CE" w:rsidRDefault="00A113CE" w:rsidP="00A113CE">
      <w:pPr>
        <w:ind w:left="-11"/>
        <w:rPr>
          <w:bCs/>
        </w:rPr>
      </w:pPr>
      <w:r>
        <w:rPr>
          <w:bCs/>
        </w:rPr>
        <w:t>W ankiecie uzyskano 264 odpowiedzi</w:t>
      </w:r>
      <w:r w:rsidRPr="00C278E0">
        <w:rPr>
          <w:bCs/>
        </w:rPr>
        <w:t xml:space="preserve">. </w:t>
      </w:r>
    </w:p>
    <w:p w:rsidR="00A113CE" w:rsidRPr="006B1D7B" w:rsidRDefault="00A113CE" w:rsidP="00A113CE">
      <w:pPr>
        <w:ind w:left="-11"/>
        <w:jc w:val="center"/>
        <w:rPr>
          <w:bCs/>
        </w:rPr>
      </w:pPr>
      <w:r w:rsidRPr="00C278E0">
        <w:rPr>
          <w:bCs/>
          <w:noProof/>
          <w:lang w:eastAsia="pl-PL"/>
        </w:rPr>
        <w:drawing>
          <wp:inline distT="0" distB="0" distL="0" distR="0">
            <wp:extent cx="4221480" cy="2007631"/>
            <wp:effectExtent l="0" t="0" r="762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73585" cy="2032411"/>
                    </a:xfrm>
                    <a:prstGeom prst="rect">
                      <a:avLst/>
                    </a:prstGeom>
                    <a:noFill/>
                    <a:ln>
                      <a:noFill/>
                    </a:ln>
                  </pic:spPr>
                </pic:pic>
              </a:graphicData>
            </a:graphic>
          </wp:inline>
        </w:drawing>
      </w:r>
      <w:r w:rsidRPr="00C278E0">
        <w:rPr>
          <w:noProof/>
          <w:lang w:eastAsia="pl-PL"/>
        </w:rPr>
        <w:drawing>
          <wp:inline distT="0" distB="0" distL="0" distR="0">
            <wp:extent cx="3767666" cy="1586230"/>
            <wp:effectExtent l="0" t="0" r="444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23496" cy="1609735"/>
                    </a:xfrm>
                    <a:prstGeom prst="rect">
                      <a:avLst/>
                    </a:prstGeom>
                    <a:noFill/>
                    <a:ln>
                      <a:noFill/>
                    </a:ln>
                  </pic:spPr>
                </pic:pic>
              </a:graphicData>
            </a:graphic>
          </wp:inline>
        </w:drawing>
      </w:r>
      <w:r w:rsidRPr="00C278E0">
        <w:rPr>
          <w:bCs/>
          <w:noProof/>
          <w:lang w:eastAsia="pl-PL"/>
        </w:rPr>
        <w:drawing>
          <wp:inline distT="0" distB="0" distL="0" distR="0">
            <wp:extent cx="4278064" cy="2034540"/>
            <wp:effectExtent l="0" t="0" r="8255" b="381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03135" cy="2046463"/>
                    </a:xfrm>
                    <a:prstGeom prst="rect">
                      <a:avLst/>
                    </a:prstGeom>
                    <a:noFill/>
                    <a:ln>
                      <a:noFill/>
                    </a:ln>
                  </pic:spPr>
                </pic:pic>
              </a:graphicData>
            </a:graphic>
          </wp:inline>
        </w:drawing>
      </w:r>
    </w:p>
    <w:p w:rsidR="00A113CE" w:rsidRDefault="00A113CE" w:rsidP="00510BA2">
      <w:pPr>
        <w:jc w:val="center"/>
      </w:pPr>
      <w:r>
        <w:rPr>
          <w:noProof/>
          <w:lang w:eastAsia="pl-PL"/>
        </w:rPr>
        <w:drawing>
          <wp:inline distT="0" distB="0" distL="0" distR="0">
            <wp:extent cx="4360333" cy="2387600"/>
            <wp:effectExtent l="0" t="0" r="2540" b="12700"/>
            <wp:docPr id="43" name="Wykres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DD173BF7-0563-4376-959C-482CF1F71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E0918" w:rsidRPr="009742CB" w:rsidRDefault="002E0918" w:rsidP="002E0918">
      <w:pPr>
        <w:shd w:val="clear" w:color="auto" w:fill="00B0F0"/>
        <w:spacing w:after="120"/>
        <w:jc w:val="both"/>
        <w:rPr>
          <w:rFonts w:cstheme="minorHAnsi"/>
          <w:b/>
          <w:bCs/>
        </w:rPr>
      </w:pPr>
      <w:r>
        <w:rPr>
          <w:rFonts w:cstheme="minorHAnsi"/>
          <w:b/>
          <w:bCs/>
        </w:rPr>
        <w:lastRenderedPageBreak/>
        <w:t>Konsultacje społeczne projektu Strategii ŁOF</w:t>
      </w:r>
    </w:p>
    <w:p w:rsidR="00A113CE" w:rsidRDefault="005172A0" w:rsidP="00914E08">
      <w:pPr>
        <w:spacing w:after="80"/>
        <w:jc w:val="both"/>
      </w:pPr>
      <w:bookmarkStart w:id="60" w:name="_Hlk85615291"/>
      <w:r>
        <w:t>Zgodnie z</w:t>
      </w:r>
      <w:r w:rsidR="00835F24">
        <w:t xml:space="preserve"> </w:t>
      </w:r>
      <w:r w:rsidR="00835F24" w:rsidRPr="005172A0">
        <w:t xml:space="preserve">art. 6 </w:t>
      </w:r>
      <w:r w:rsidR="00835F24">
        <w:t xml:space="preserve">ustawy </w:t>
      </w:r>
      <w:r w:rsidR="00835F24" w:rsidRPr="005172A0">
        <w:t>z dnia 6 grudnia 2006 r. o zasadach prowadzenia polityki rozwoju</w:t>
      </w:r>
      <w:r w:rsidR="00835F24">
        <w:t xml:space="preserve"> (Dz. U. z 2021 r.</w:t>
      </w:r>
      <w:r w:rsidR="00835F24" w:rsidRPr="005172A0">
        <w:t xml:space="preserve"> </w:t>
      </w:r>
      <w:r w:rsidR="00835F24">
        <w:t>p</w:t>
      </w:r>
      <w:r w:rsidR="00835F24" w:rsidRPr="005172A0">
        <w:t>oz. 1057</w:t>
      </w:r>
      <w:r w:rsidR="00835F24">
        <w:t xml:space="preserve"> t.j.)</w:t>
      </w:r>
      <w:bookmarkEnd w:id="60"/>
      <w:r w:rsidR="00835F24" w:rsidRPr="00835F24">
        <w:t xml:space="preserve"> </w:t>
      </w:r>
      <w:r w:rsidR="00835F24">
        <w:t xml:space="preserve">w dniach 5 sierpnia - 17 września 2021 r. przeprowadzono konsultacje społeczne </w:t>
      </w:r>
      <w:r w:rsidRPr="005172A0">
        <w:t>projektu Strategii Rozwoju Ponadlokalnego Łukowskiego Obszaru Funkcjonalnego na lata 2020 – 2030</w:t>
      </w:r>
      <w:r w:rsidR="00835F24">
        <w:t>.</w:t>
      </w:r>
    </w:p>
    <w:p w:rsidR="00835F24" w:rsidRDefault="00835F24" w:rsidP="00914E08">
      <w:pPr>
        <w:spacing w:after="80"/>
        <w:jc w:val="both"/>
      </w:pPr>
      <w:r w:rsidRPr="00835F24">
        <w:t xml:space="preserve">Zgodnie z art. 6 </w:t>
      </w:r>
      <w:r>
        <w:t xml:space="preserve">ust. 3. ustawy </w:t>
      </w:r>
      <w:r w:rsidRPr="00835F24">
        <w:t>z dnia 6 grudnia 2006 r. o zasadach prowadzenia polityki rozwoju (Dz. U. z 2021 r. poz. 1057 t.j.)</w:t>
      </w:r>
      <w:r>
        <w:t xml:space="preserve"> przeprowadzono konsultacje projektu Strategii z </w:t>
      </w:r>
      <w:r w:rsidRPr="00835F24">
        <w:t>dyrektorem regionalnego zarządu gospodarki wodnej Państwowego Gospodarstwa Wodnego Wody Polskie</w:t>
      </w:r>
      <w:r>
        <w:t>, który nie zgłosił żadnych uwag do dokumentu.</w:t>
      </w:r>
    </w:p>
    <w:p w:rsidR="00C53658" w:rsidRDefault="00C53658" w:rsidP="00914E08">
      <w:pPr>
        <w:spacing w:after="80"/>
        <w:jc w:val="both"/>
      </w:pPr>
      <w:r>
        <w:t>W</w:t>
      </w:r>
      <w:r w:rsidRPr="00C53658">
        <w:t xml:space="preserve"> oparciu o art. 39 ust. 1 oraz art. 54 ust. 2 ustawy z dnia 3 października 2008 r. o udostępnianiu informacji o środowisku i jego ochronie, udziale społeczeństwa w ochronie środowiska oraz o ocenach oddziaływania na środowisko (Dz. U. z 2020 r. poz. 283, z późn. zm.), w związku z art. 6a ustawy o </w:t>
      </w:r>
      <w:r w:rsidR="00914E08">
        <w:t> </w:t>
      </w:r>
      <w:r w:rsidRPr="00C53658">
        <w:t xml:space="preserve">zasadach prowadzenia polityki rozwoju (Dz. U. z 2021 poz. 1057 t.j.) </w:t>
      </w:r>
      <w:r>
        <w:t>przeprowadzono</w:t>
      </w:r>
      <w:r w:rsidRPr="00C53658">
        <w:t xml:space="preserve"> procedur</w:t>
      </w:r>
      <w:r>
        <w:t>ę</w:t>
      </w:r>
      <w:r w:rsidRPr="00C53658">
        <w:t xml:space="preserve"> udziału społeczeństwa w ramach strategicznej oceny oddziaływania na środowisko projektu Strategii Rozwoju Ponadlokalnego Łukowskiego Obszaru Funkcjonalnego na lata 2020-2030.</w:t>
      </w:r>
      <w:r>
        <w:t xml:space="preserve"> W dniach </w:t>
      </w:r>
      <w:r w:rsidRPr="00C53658">
        <w:t>17</w:t>
      </w:r>
      <w:r>
        <w:t xml:space="preserve"> września –</w:t>
      </w:r>
      <w:r w:rsidRPr="00C53658">
        <w:t xml:space="preserve"> 08</w:t>
      </w:r>
      <w:r>
        <w:t xml:space="preserve"> października </w:t>
      </w:r>
      <w:r w:rsidRPr="00C53658">
        <w:t>2021 r.</w:t>
      </w:r>
      <w:r>
        <w:t xml:space="preserve"> przeprowadzono konsultacje społeczne P</w:t>
      </w:r>
      <w:r w:rsidRPr="00C53658">
        <w:t>rognoz</w:t>
      </w:r>
      <w:r>
        <w:t>y</w:t>
      </w:r>
      <w:r w:rsidRPr="00C53658">
        <w:t xml:space="preserve"> oddziaływania na środowisko projektu Strategii Rozwoju Ponadlokalnego Łukowskiego Obszaru Funkcjonalnego na lata 2020-2030</w:t>
      </w:r>
      <w:r>
        <w:t>.</w:t>
      </w:r>
    </w:p>
    <w:p w:rsidR="00C53658" w:rsidRDefault="00C53658" w:rsidP="00914E08">
      <w:pPr>
        <w:spacing w:after="80"/>
        <w:jc w:val="both"/>
      </w:pPr>
      <w:r w:rsidRPr="00835F24">
        <w:t xml:space="preserve">W związku z sytuacją epidemiczną COVID-19 oraz w trosce o zdrowie mieszkańców Łukowskiego Obszaru Funkcjonalnego, konsultacje projektu Strategii </w:t>
      </w:r>
      <w:r>
        <w:t xml:space="preserve">oraz </w:t>
      </w:r>
      <w:r w:rsidRPr="00C53658">
        <w:t xml:space="preserve">Prognozy oddziaływania na środowisko </w:t>
      </w:r>
      <w:r>
        <w:t>przeprowadzone zostały</w:t>
      </w:r>
      <w:r w:rsidRPr="00835F24">
        <w:t xml:space="preserve"> drogą elektroniczną</w:t>
      </w:r>
      <w:r>
        <w:t xml:space="preserve"> poprze</w:t>
      </w:r>
      <w:r w:rsidR="00283F71">
        <w:t>z</w:t>
      </w:r>
      <w:r>
        <w:t xml:space="preserve"> umieszczenie informacji, dokumentów i </w:t>
      </w:r>
      <w:r w:rsidR="00914E08">
        <w:t> </w:t>
      </w:r>
      <w:r>
        <w:t>formularzy konsultacyjnych na stronach www gmin partnerskich ŁOF.</w:t>
      </w:r>
    </w:p>
    <w:p w:rsidR="00586944" w:rsidRPr="00914E08" w:rsidRDefault="00586944" w:rsidP="00914E08">
      <w:pPr>
        <w:spacing w:after="80"/>
        <w:jc w:val="both"/>
        <w:rPr>
          <w:b/>
          <w:bCs/>
        </w:rPr>
      </w:pPr>
      <w:bookmarkStart w:id="61" w:name="_Hlk85616529"/>
      <w:r w:rsidRPr="00914E08">
        <w:rPr>
          <w:b/>
          <w:bCs/>
        </w:rPr>
        <w:t>W toku konsultacji zgłoszono:</w:t>
      </w:r>
    </w:p>
    <w:p w:rsidR="00921F14" w:rsidRDefault="00586944" w:rsidP="00586944">
      <w:pPr>
        <w:spacing w:after="0"/>
        <w:jc w:val="both"/>
      </w:pPr>
      <w:r>
        <w:t xml:space="preserve">1 uwagę do </w:t>
      </w:r>
      <w:r w:rsidRPr="00586944">
        <w:t>Prognozy oddziaływania na środowisko</w:t>
      </w:r>
      <w:r>
        <w:t>:</w:t>
      </w:r>
    </w:p>
    <w:tbl>
      <w:tblPr>
        <w:tblStyle w:val="Tabela-Siatka"/>
        <w:tblW w:w="0" w:type="auto"/>
        <w:tblLook w:val="04A0" w:firstRow="1" w:lastRow="0" w:firstColumn="1" w:lastColumn="0" w:noHBand="0" w:noVBand="1"/>
      </w:tblPr>
      <w:tblGrid>
        <w:gridCol w:w="3681"/>
        <w:gridCol w:w="5381"/>
      </w:tblGrid>
      <w:tr w:rsidR="00586944" w:rsidRPr="00914E08" w:rsidTr="00914E08">
        <w:tc>
          <w:tcPr>
            <w:tcW w:w="3681" w:type="dxa"/>
            <w:vAlign w:val="center"/>
          </w:tcPr>
          <w:p w:rsidR="00586944" w:rsidRPr="00914E08" w:rsidRDefault="00586944" w:rsidP="00586944">
            <w:pPr>
              <w:spacing w:before="80" w:after="80"/>
              <w:jc w:val="center"/>
              <w:rPr>
                <w:b/>
                <w:bCs/>
                <w:sz w:val="19"/>
                <w:szCs w:val="19"/>
              </w:rPr>
            </w:pPr>
            <w:bookmarkStart w:id="62" w:name="_Hlk85616583"/>
            <w:bookmarkEnd w:id="61"/>
            <w:r w:rsidRPr="00914E08">
              <w:rPr>
                <w:b/>
                <w:bCs/>
                <w:sz w:val="19"/>
                <w:szCs w:val="19"/>
              </w:rPr>
              <w:t>Uwaga</w:t>
            </w:r>
          </w:p>
        </w:tc>
        <w:tc>
          <w:tcPr>
            <w:tcW w:w="5381" w:type="dxa"/>
            <w:vAlign w:val="center"/>
          </w:tcPr>
          <w:p w:rsidR="00586944" w:rsidRPr="00914E08" w:rsidRDefault="00586944" w:rsidP="00586944">
            <w:pPr>
              <w:spacing w:before="80" w:after="80"/>
              <w:jc w:val="center"/>
              <w:rPr>
                <w:b/>
                <w:bCs/>
                <w:sz w:val="19"/>
                <w:szCs w:val="19"/>
              </w:rPr>
            </w:pPr>
            <w:r w:rsidRPr="00914E08">
              <w:rPr>
                <w:b/>
                <w:bCs/>
                <w:sz w:val="19"/>
                <w:szCs w:val="19"/>
              </w:rPr>
              <w:t>Sposób uwzględnienia</w:t>
            </w:r>
            <w:r w:rsidR="001658FB" w:rsidRPr="00914E08">
              <w:rPr>
                <w:b/>
                <w:bCs/>
                <w:sz w:val="19"/>
                <w:szCs w:val="19"/>
              </w:rPr>
              <w:t xml:space="preserve"> i uzasadnienie</w:t>
            </w:r>
          </w:p>
        </w:tc>
      </w:tr>
      <w:tr w:rsidR="00586944" w:rsidRPr="00914E08" w:rsidTr="00914E08">
        <w:tc>
          <w:tcPr>
            <w:tcW w:w="3681" w:type="dxa"/>
            <w:vAlign w:val="center"/>
          </w:tcPr>
          <w:p w:rsidR="00586944" w:rsidRPr="00914E08" w:rsidRDefault="00586944" w:rsidP="00586944">
            <w:pPr>
              <w:spacing w:before="80"/>
              <w:jc w:val="both"/>
              <w:rPr>
                <w:sz w:val="19"/>
                <w:szCs w:val="19"/>
              </w:rPr>
            </w:pPr>
            <w:r w:rsidRPr="00914E08">
              <w:rPr>
                <w:sz w:val="19"/>
                <w:szCs w:val="19"/>
              </w:rPr>
              <w:t>Zabytki materialne:</w:t>
            </w:r>
          </w:p>
          <w:p w:rsidR="00586944" w:rsidRPr="00914E08" w:rsidRDefault="00586944" w:rsidP="00586944">
            <w:pPr>
              <w:spacing w:after="80"/>
              <w:jc w:val="both"/>
              <w:rPr>
                <w:sz w:val="19"/>
                <w:szCs w:val="19"/>
              </w:rPr>
            </w:pPr>
            <w:r w:rsidRPr="00914E08">
              <w:rPr>
                <w:sz w:val="19"/>
                <w:szCs w:val="19"/>
              </w:rPr>
              <w:t>Należy dopisać Kościół Rzymskokatolicki Pw. Wniebowzięcia Najświętszej Maryi Panny. Wpisany na listę zabytków w dniu 28 czerwca 2011r. pod nr rej. A1609</w:t>
            </w:r>
          </w:p>
        </w:tc>
        <w:tc>
          <w:tcPr>
            <w:tcW w:w="5381" w:type="dxa"/>
            <w:vAlign w:val="center"/>
          </w:tcPr>
          <w:p w:rsidR="00586944" w:rsidRPr="00914E08" w:rsidRDefault="00586944" w:rsidP="00586944">
            <w:pPr>
              <w:spacing w:before="80" w:after="80"/>
              <w:jc w:val="both"/>
              <w:rPr>
                <w:sz w:val="19"/>
                <w:szCs w:val="19"/>
              </w:rPr>
            </w:pPr>
            <w:r w:rsidRPr="00914E08">
              <w:rPr>
                <w:sz w:val="19"/>
                <w:szCs w:val="19"/>
              </w:rPr>
              <w:t>Uwaga uwzględniona</w:t>
            </w:r>
          </w:p>
        </w:tc>
      </w:tr>
      <w:bookmarkEnd w:id="62"/>
    </w:tbl>
    <w:p w:rsidR="00586944" w:rsidRDefault="00586944" w:rsidP="00586944">
      <w:pPr>
        <w:spacing w:after="0"/>
        <w:jc w:val="both"/>
      </w:pPr>
    </w:p>
    <w:p w:rsidR="00586944" w:rsidRDefault="00586944" w:rsidP="00586944">
      <w:pPr>
        <w:spacing w:after="0"/>
        <w:jc w:val="both"/>
      </w:pPr>
      <w:r>
        <w:t>2</w:t>
      </w:r>
      <w:r w:rsidRPr="00586944">
        <w:t xml:space="preserve"> uwag</w:t>
      </w:r>
      <w:r>
        <w:t>i</w:t>
      </w:r>
      <w:r w:rsidRPr="00586944">
        <w:t xml:space="preserve"> do </w:t>
      </w:r>
      <w:r>
        <w:t>projektu Strategii</w:t>
      </w:r>
      <w:r w:rsidRPr="00586944">
        <w:t>:</w:t>
      </w:r>
    </w:p>
    <w:tbl>
      <w:tblPr>
        <w:tblStyle w:val="Tabela-Siatka"/>
        <w:tblW w:w="0" w:type="auto"/>
        <w:tblLook w:val="04A0" w:firstRow="1" w:lastRow="0" w:firstColumn="1" w:lastColumn="0" w:noHBand="0" w:noVBand="1"/>
      </w:tblPr>
      <w:tblGrid>
        <w:gridCol w:w="3681"/>
        <w:gridCol w:w="5381"/>
      </w:tblGrid>
      <w:tr w:rsidR="00586944" w:rsidRPr="00914E08" w:rsidTr="00914E08">
        <w:tc>
          <w:tcPr>
            <w:tcW w:w="3681" w:type="dxa"/>
            <w:vAlign w:val="center"/>
          </w:tcPr>
          <w:p w:rsidR="00586944" w:rsidRPr="00914E08" w:rsidRDefault="00586944" w:rsidP="00181143">
            <w:pPr>
              <w:spacing w:before="80" w:after="80"/>
              <w:jc w:val="center"/>
              <w:rPr>
                <w:b/>
                <w:bCs/>
                <w:sz w:val="19"/>
                <w:szCs w:val="19"/>
              </w:rPr>
            </w:pPr>
            <w:r w:rsidRPr="00914E08">
              <w:rPr>
                <w:b/>
                <w:bCs/>
                <w:sz w:val="19"/>
                <w:szCs w:val="19"/>
              </w:rPr>
              <w:t>Uwaga</w:t>
            </w:r>
          </w:p>
        </w:tc>
        <w:tc>
          <w:tcPr>
            <w:tcW w:w="5381" w:type="dxa"/>
            <w:vAlign w:val="center"/>
          </w:tcPr>
          <w:p w:rsidR="00586944" w:rsidRPr="00914E08" w:rsidRDefault="00586944" w:rsidP="00181143">
            <w:pPr>
              <w:spacing w:before="80" w:after="80"/>
              <w:jc w:val="center"/>
              <w:rPr>
                <w:b/>
                <w:bCs/>
                <w:sz w:val="19"/>
                <w:szCs w:val="19"/>
              </w:rPr>
            </w:pPr>
            <w:r w:rsidRPr="00914E08">
              <w:rPr>
                <w:b/>
                <w:bCs/>
                <w:sz w:val="19"/>
                <w:szCs w:val="19"/>
              </w:rPr>
              <w:t>Sposób uwzględnienia</w:t>
            </w:r>
            <w:r w:rsidR="001658FB" w:rsidRPr="00914E08">
              <w:rPr>
                <w:b/>
                <w:bCs/>
                <w:sz w:val="19"/>
                <w:szCs w:val="19"/>
              </w:rPr>
              <w:t xml:space="preserve"> i uzasadnienie</w:t>
            </w:r>
          </w:p>
        </w:tc>
      </w:tr>
      <w:tr w:rsidR="00586944" w:rsidRPr="00914E08" w:rsidTr="00914E08">
        <w:tc>
          <w:tcPr>
            <w:tcW w:w="3681" w:type="dxa"/>
            <w:vAlign w:val="center"/>
          </w:tcPr>
          <w:p w:rsidR="00586944" w:rsidRPr="00914E08" w:rsidRDefault="001658FB" w:rsidP="00586944">
            <w:pPr>
              <w:spacing w:before="80" w:after="80"/>
              <w:jc w:val="both"/>
              <w:rPr>
                <w:sz w:val="19"/>
                <w:szCs w:val="19"/>
              </w:rPr>
            </w:pPr>
            <w:r w:rsidRPr="00914E08">
              <w:rPr>
                <w:sz w:val="19"/>
                <w:szCs w:val="19"/>
              </w:rPr>
              <w:t>Zaliczenie Miasta Stoczek Łukowski do Obszaru Strategicznej Interwencji „miasta średnie tracące funkcje społeczno – gospodarcze”.</w:t>
            </w:r>
          </w:p>
        </w:tc>
        <w:tc>
          <w:tcPr>
            <w:tcW w:w="5381" w:type="dxa"/>
            <w:vAlign w:val="center"/>
          </w:tcPr>
          <w:p w:rsidR="00586944" w:rsidRPr="00914E08" w:rsidRDefault="00586944" w:rsidP="00586944">
            <w:pPr>
              <w:spacing w:before="80" w:after="80"/>
              <w:jc w:val="both"/>
              <w:rPr>
                <w:sz w:val="19"/>
                <w:szCs w:val="19"/>
              </w:rPr>
            </w:pPr>
            <w:r w:rsidRPr="00914E08">
              <w:rPr>
                <w:sz w:val="19"/>
                <w:szCs w:val="19"/>
              </w:rPr>
              <w:t xml:space="preserve">Uwaga </w:t>
            </w:r>
            <w:r w:rsidR="001658FB" w:rsidRPr="00914E08">
              <w:rPr>
                <w:sz w:val="19"/>
                <w:szCs w:val="19"/>
              </w:rPr>
              <w:t>nie</w:t>
            </w:r>
            <w:r w:rsidRPr="00914E08">
              <w:rPr>
                <w:sz w:val="19"/>
                <w:szCs w:val="19"/>
              </w:rPr>
              <w:t>uwzględniona</w:t>
            </w:r>
            <w:r w:rsidR="001658FB" w:rsidRPr="00914E08">
              <w:rPr>
                <w:sz w:val="19"/>
                <w:szCs w:val="19"/>
              </w:rPr>
              <w:t>.</w:t>
            </w:r>
          </w:p>
          <w:p w:rsidR="001658FB" w:rsidRPr="00914E08" w:rsidRDefault="001658FB" w:rsidP="00586944">
            <w:pPr>
              <w:spacing w:before="80" w:after="80"/>
              <w:jc w:val="both"/>
              <w:rPr>
                <w:sz w:val="19"/>
                <w:szCs w:val="19"/>
              </w:rPr>
            </w:pPr>
            <w:r w:rsidRPr="00914E08">
              <w:rPr>
                <w:sz w:val="19"/>
                <w:szCs w:val="19"/>
              </w:rPr>
              <w:t xml:space="preserve">Zgodnie z typologią przyjętą w </w:t>
            </w:r>
            <w:r w:rsidRPr="00914E08">
              <w:rPr>
                <w:i/>
                <w:iCs/>
                <w:sz w:val="19"/>
                <w:szCs w:val="19"/>
              </w:rPr>
              <w:t>Krajowej Strategii Rozwoju Regionalnego 2030</w:t>
            </w:r>
            <w:r w:rsidRPr="00914E08">
              <w:rPr>
                <w:sz w:val="19"/>
                <w:szCs w:val="19"/>
              </w:rPr>
              <w:t xml:space="preserve"> oraz w </w:t>
            </w:r>
            <w:r w:rsidRPr="00914E08">
              <w:rPr>
                <w:i/>
                <w:iCs/>
                <w:sz w:val="19"/>
                <w:szCs w:val="19"/>
              </w:rPr>
              <w:t>Strategii Rozwoju Województwa Lubelskiego 2030</w:t>
            </w:r>
            <w:r w:rsidRPr="00914E08">
              <w:rPr>
                <w:sz w:val="19"/>
                <w:szCs w:val="19"/>
              </w:rPr>
              <w:t xml:space="preserve"> Miasto Stoczek Łukowski nie posiada statusu miasta średniego tracącego funkcje społeczno – gospodarcze.</w:t>
            </w:r>
          </w:p>
        </w:tc>
      </w:tr>
    </w:tbl>
    <w:p w:rsidR="001658FB" w:rsidRDefault="001658FB" w:rsidP="001658FB">
      <w:pPr>
        <w:spacing w:after="0"/>
        <w:jc w:val="both"/>
      </w:pPr>
    </w:p>
    <w:tbl>
      <w:tblPr>
        <w:tblStyle w:val="Tabela-Siatka"/>
        <w:tblW w:w="0" w:type="auto"/>
        <w:tblLook w:val="04A0" w:firstRow="1" w:lastRow="0" w:firstColumn="1" w:lastColumn="0" w:noHBand="0" w:noVBand="1"/>
      </w:tblPr>
      <w:tblGrid>
        <w:gridCol w:w="3681"/>
        <w:gridCol w:w="5381"/>
      </w:tblGrid>
      <w:tr w:rsidR="001658FB" w:rsidRPr="00914E08" w:rsidTr="00914E08">
        <w:tc>
          <w:tcPr>
            <w:tcW w:w="3681" w:type="dxa"/>
            <w:vAlign w:val="center"/>
          </w:tcPr>
          <w:p w:rsidR="001658FB" w:rsidRPr="00914E08" w:rsidRDefault="001658FB" w:rsidP="00181143">
            <w:pPr>
              <w:spacing w:before="80" w:after="80"/>
              <w:jc w:val="center"/>
              <w:rPr>
                <w:b/>
                <w:bCs/>
                <w:sz w:val="19"/>
                <w:szCs w:val="19"/>
              </w:rPr>
            </w:pPr>
            <w:r w:rsidRPr="00914E08">
              <w:rPr>
                <w:b/>
                <w:bCs/>
                <w:sz w:val="19"/>
                <w:szCs w:val="19"/>
              </w:rPr>
              <w:t>Uwaga</w:t>
            </w:r>
          </w:p>
        </w:tc>
        <w:tc>
          <w:tcPr>
            <w:tcW w:w="5381" w:type="dxa"/>
            <w:vAlign w:val="center"/>
          </w:tcPr>
          <w:p w:rsidR="001658FB" w:rsidRPr="00914E08" w:rsidRDefault="001658FB" w:rsidP="00181143">
            <w:pPr>
              <w:spacing w:before="80" w:after="80"/>
              <w:jc w:val="center"/>
              <w:rPr>
                <w:b/>
                <w:bCs/>
                <w:sz w:val="19"/>
                <w:szCs w:val="19"/>
              </w:rPr>
            </w:pPr>
            <w:r w:rsidRPr="00914E08">
              <w:rPr>
                <w:b/>
                <w:bCs/>
                <w:sz w:val="19"/>
                <w:szCs w:val="19"/>
              </w:rPr>
              <w:t>Sposób uwzględnienia</w:t>
            </w:r>
            <w:r w:rsidRPr="00914E08">
              <w:rPr>
                <w:sz w:val="19"/>
                <w:szCs w:val="19"/>
              </w:rPr>
              <w:t xml:space="preserve"> </w:t>
            </w:r>
            <w:r w:rsidRPr="00914E08">
              <w:rPr>
                <w:b/>
                <w:bCs/>
                <w:sz w:val="19"/>
                <w:szCs w:val="19"/>
              </w:rPr>
              <w:t>i uzasadnienie</w:t>
            </w:r>
          </w:p>
        </w:tc>
      </w:tr>
      <w:tr w:rsidR="001658FB" w:rsidRPr="00914E08" w:rsidTr="00914E08">
        <w:tc>
          <w:tcPr>
            <w:tcW w:w="3681" w:type="dxa"/>
            <w:vAlign w:val="center"/>
          </w:tcPr>
          <w:p w:rsidR="001658FB" w:rsidRPr="00914E08" w:rsidRDefault="001658FB" w:rsidP="00181143">
            <w:pPr>
              <w:spacing w:before="80" w:after="80"/>
              <w:jc w:val="both"/>
              <w:rPr>
                <w:sz w:val="19"/>
                <w:szCs w:val="19"/>
              </w:rPr>
            </w:pPr>
            <w:r w:rsidRPr="00914E08">
              <w:rPr>
                <w:sz w:val="19"/>
                <w:szCs w:val="19"/>
              </w:rPr>
              <w:t>Wpisanie do planu rozwoju utworzenia Zbiornika retencyjnego z Małą Elektrownią Wodną (MEW) około 1MW, utworzonego na rzece Świder na wysokości Stoczka Łukowskiego.</w:t>
            </w:r>
          </w:p>
        </w:tc>
        <w:tc>
          <w:tcPr>
            <w:tcW w:w="5381" w:type="dxa"/>
            <w:vAlign w:val="center"/>
          </w:tcPr>
          <w:p w:rsidR="001658FB" w:rsidRPr="00914E08" w:rsidRDefault="001658FB" w:rsidP="00181143">
            <w:pPr>
              <w:spacing w:before="80" w:after="80"/>
              <w:jc w:val="both"/>
              <w:rPr>
                <w:sz w:val="19"/>
                <w:szCs w:val="19"/>
              </w:rPr>
            </w:pPr>
            <w:r w:rsidRPr="00914E08">
              <w:rPr>
                <w:sz w:val="19"/>
                <w:szCs w:val="19"/>
              </w:rPr>
              <w:t>Uwaga nieuwzględniona.</w:t>
            </w:r>
          </w:p>
          <w:p w:rsidR="001658FB" w:rsidRPr="00914E08" w:rsidRDefault="001658FB" w:rsidP="001658FB">
            <w:pPr>
              <w:spacing w:before="80" w:after="80"/>
              <w:jc w:val="both"/>
              <w:rPr>
                <w:sz w:val="19"/>
                <w:szCs w:val="19"/>
              </w:rPr>
            </w:pPr>
            <w:r w:rsidRPr="00914E08">
              <w:rPr>
                <w:sz w:val="19"/>
                <w:szCs w:val="19"/>
              </w:rPr>
              <w:t xml:space="preserve">Projekt nie został uwzględniony w planach inwestycyjnych JST z uwagi na brak możliwości finansowych realizacji przedsięwzięcia oraz nieuregulowane stosunki własnościowe obszaru. W toku aktualizacji Strategii oraz identyfikacji zewnętrznych źródeł finansowania </w:t>
            </w:r>
            <w:r w:rsidR="00331DB4" w:rsidRPr="00914E08">
              <w:rPr>
                <w:sz w:val="19"/>
                <w:szCs w:val="19"/>
              </w:rPr>
              <w:t xml:space="preserve">w kolejnych latach </w:t>
            </w:r>
            <w:r w:rsidRPr="00914E08">
              <w:rPr>
                <w:sz w:val="19"/>
                <w:szCs w:val="19"/>
              </w:rPr>
              <w:t xml:space="preserve">istnieje możliwości wpisania </w:t>
            </w:r>
            <w:r w:rsidRPr="00914E08">
              <w:rPr>
                <w:sz w:val="19"/>
                <w:szCs w:val="19"/>
              </w:rPr>
              <w:lastRenderedPageBreak/>
              <w:t>projektu na listę przedsięwzięć strategicznych</w:t>
            </w:r>
            <w:r w:rsidR="00331DB4" w:rsidRPr="00914E08">
              <w:rPr>
                <w:sz w:val="19"/>
                <w:szCs w:val="19"/>
              </w:rPr>
              <w:t>.</w:t>
            </w:r>
          </w:p>
        </w:tc>
      </w:tr>
    </w:tbl>
    <w:p w:rsidR="00A113CE" w:rsidRPr="00A113CE" w:rsidRDefault="00A113CE" w:rsidP="00914E08"/>
    <w:sectPr w:rsidR="00A113CE" w:rsidRPr="00A113CE" w:rsidSect="007B4ACD">
      <w:head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E93" w:rsidRDefault="00F25E93" w:rsidP="00E74B59">
      <w:pPr>
        <w:spacing w:after="0" w:line="240" w:lineRule="auto"/>
      </w:pPr>
      <w:r>
        <w:separator/>
      </w:r>
    </w:p>
  </w:endnote>
  <w:endnote w:type="continuationSeparator" w:id="0">
    <w:p w:rsidR="00F25E93" w:rsidRDefault="00F25E93" w:rsidP="00E74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badi">
    <w:altName w:val="Arial"/>
    <w:charset w:val="00"/>
    <w:family w:val="swiss"/>
    <w:pitch w:val="variable"/>
    <w:sig w:usb0="00000003" w:usb1="00000000" w:usb2="00000000" w:usb3="00000000" w:csb0="00000001" w:csb1="00000000"/>
  </w:font>
  <w:font w:name="Calibri,Bold">
    <w:panose1 w:val="00000000000000000000"/>
    <w:charset w:val="EE"/>
    <w:family w:val="auto"/>
    <w:notTrueType/>
    <w:pitch w:val="default"/>
    <w:sig w:usb0="00000005" w:usb1="00000000" w:usb2="00000000" w:usb3="00000000" w:csb0="00000002" w:csb1="00000000"/>
  </w:font>
  <w:font w:name="MyriadPro-Light">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046516"/>
      <w:docPartObj>
        <w:docPartGallery w:val="Page Numbers (Bottom of Page)"/>
        <w:docPartUnique/>
      </w:docPartObj>
    </w:sdtPr>
    <w:sdtEndPr/>
    <w:sdtContent>
      <w:p w:rsidR="00B929B5" w:rsidRDefault="00EF21A9">
        <w:pPr>
          <w:pStyle w:val="Stopka"/>
          <w:jc w:val="right"/>
        </w:pPr>
        <w:r>
          <w:fldChar w:fldCharType="begin"/>
        </w:r>
        <w:r w:rsidR="00B929B5">
          <w:instrText>PAGE   \* MERGEFORMAT</w:instrText>
        </w:r>
        <w:r>
          <w:fldChar w:fldCharType="separate"/>
        </w:r>
        <w:r w:rsidR="006B3564">
          <w:rPr>
            <w:noProof/>
          </w:rPr>
          <w:t>20</w:t>
        </w:r>
        <w:r>
          <w:fldChar w:fldCharType="end"/>
        </w:r>
      </w:p>
    </w:sdtContent>
  </w:sdt>
  <w:p w:rsidR="00B929B5" w:rsidRDefault="00B929B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648293"/>
      <w:docPartObj>
        <w:docPartGallery w:val="Page Numbers (Bottom of Page)"/>
        <w:docPartUnique/>
      </w:docPartObj>
    </w:sdtPr>
    <w:sdtEndPr/>
    <w:sdtContent>
      <w:p w:rsidR="00B929B5" w:rsidRDefault="00EF21A9">
        <w:pPr>
          <w:pStyle w:val="Stopka"/>
          <w:jc w:val="right"/>
        </w:pPr>
        <w:r>
          <w:fldChar w:fldCharType="begin"/>
        </w:r>
        <w:r w:rsidR="00B929B5">
          <w:instrText>PAGE   \* MERGEFORMAT</w:instrText>
        </w:r>
        <w:r>
          <w:fldChar w:fldCharType="separate"/>
        </w:r>
        <w:r w:rsidR="006B3564">
          <w:rPr>
            <w:noProof/>
          </w:rPr>
          <w:t>62</w:t>
        </w:r>
        <w:r>
          <w:fldChar w:fldCharType="end"/>
        </w:r>
      </w:p>
    </w:sdtContent>
  </w:sdt>
  <w:p w:rsidR="00B929B5" w:rsidRDefault="00B929B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560725"/>
      <w:docPartObj>
        <w:docPartGallery w:val="Page Numbers (Bottom of Page)"/>
        <w:docPartUnique/>
      </w:docPartObj>
    </w:sdtPr>
    <w:sdtEndPr/>
    <w:sdtContent>
      <w:p w:rsidR="00A113CE" w:rsidRDefault="00EF21A9">
        <w:pPr>
          <w:pStyle w:val="Stopka"/>
          <w:jc w:val="right"/>
        </w:pPr>
        <w:r>
          <w:fldChar w:fldCharType="begin"/>
        </w:r>
        <w:r w:rsidR="00A113CE">
          <w:instrText>PAGE   \* MERGEFORMAT</w:instrText>
        </w:r>
        <w:r>
          <w:fldChar w:fldCharType="separate"/>
        </w:r>
        <w:r w:rsidR="006B3564">
          <w:rPr>
            <w:noProof/>
          </w:rPr>
          <w:t>73</w:t>
        </w:r>
        <w:r>
          <w:fldChar w:fldCharType="end"/>
        </w:r>
      </w:p>
    </w:sdtContent>
  </w:sdt>
  <w:p w:rsidR="00A113CE" w:rsidRDefault="00A113CE">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121"/>
      <w:docPartObj>
        <w:docPartGallery w:val="Page Numbers (Bottom of Page)"/>
        <w:docPartUnique/>
      </w:docPartObj>
    </w:sdtPr>
    <w:sdtEndPr/>
    <w:sdtContent>
      <w:p w:rsidR="00A113CE" w:rsidRDefault="00EF21A9">
        <w:pPr>
          <w:pStyle w:val="Stopka"/>
          <w:jc w:val="right"/>
        </w:pPr>
        <w:r>
          <w:fldChar w:fldCharType="begin"/>
        </w:r>
        <w:r w:rsidR="00A113CE">
          <w:instrText>PAGE   \* MERGEFORMAT</w:instrText>
        </w:r>
        <w:r>
          <w:fldChar w:fldCharType="separate"/>
        </w:r>
        <w:r w:rsidR="006B3564">
          <w:rPr>
            <w:noProof/>
          </w:rPr>
          <w:t>84</w:t>
        </w:r>
        <w:r>
          <w:fldChar w:fldCharType="end"/>
        </w:r>
      </w:p>
    </w:sdtContent>
  </w:sdt>
  <w:p w:rsidR="00A113CE" w:rsidRDefault="00A113C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E93" w:rsidRDefault="00F25E93" w:rsidP="00E74B59">
      <w:pPr>
        <w:spacing w:after="0" w:line="240" w:lineRule="auto"/>
      </w:pPr>
      <w:r>
        <w:separator/>
      </w:r>
    </w:p>
  </w:footnote>
  <w:footnote w:type="continuationSeparator" w:id="0">
    <w:p w:rsidR="00F25E93" w:rsidRDefault="00F25E93" w:rsidP="00E74B59">
      <w:pPr>
        <w:spacing w:after="0" w:line="240" w:lineRule="auto"/>
      </w:pPr>
      <w:r>
        <w:continuationSeparator/>
      </w:r>
    </w:p>
  </w:footnote>
  <w:footnote w:id="1">
    <w:p w:rsidR="00B929B5" w:rsidRPr="00D00DD0" w:rsidRDefault="00B929B5" w:rsidP="0080461F">
      <w:pPr>
        <w:pStyle w:val="Tekstprzypisudolnego"/>
        <w:spacing w:after="120" w:line="259" w:lineRule="auto"/>
        <w:jc w:val="both"/>
        <w:rPr>
          <w:rFonts w:cstheme="minorHAnsi"/>
          <w:sz w:val="18"/>
          <w:szCs w:val="18"/>
        </w:rPr>
      </w:pPr>
      <w:r w:rsidRPr="00D00DD0">
        <w:rPr>
          <w:rStyle w:val="Odwoanieprzypisudolnego"/>
          <w:rFonts w:cstheme="minorHAnsi"/>
          <w:sz w:val="18"/>
          <w:szCs w:val="18"/>
        </w:rPr>
        <w:footnoteRef/>
      </w:r>
      <w:r w:rsidRPr="00D00DD0">
        <w:rPr>
          <w:rFonts w:cstheme="minorHAnsi"/>
          <w:sz w:val="18"/>
          <w:szCs w:val="18"/>
        </w:rPr>
        <w:t> Powszechnym Spisem Rolnym 2010 zostały objęte gospodarstwa rolne osób fizycznych i prawnych oraz jednostek organizacyjnych nie mających osobowości prawnej. Ogółem w Powszechnym Spisie Rolnym 2010 badaniem objętych zostało ok. 1,8 mln podmiotów.</w:t>
      </w:r>
    </w:p>
  </w:footnote>
  <w:footnote w:id="2">
    <w:p w:rsidR="00B929B5" w:rsidRDefault="00B929B5" w:rsidP="00C30C08">
      <w:pPr>
        <w:pStyle w:val="Tekstprzypisudolnego"/>
        <w:jc w:val="both"/>
      </w:pPr>
      <w:r>
        <w:rPr>
          <w:rStyle w:val="Odwoanieprzypisudolnego"/>
        </w:rPr>
        <w:footnoteRef/>
      </w:r>
      <w:r>
        <w:t xml:space="preserve"> </w:t>
      </w:r>
      <w:r w:rsidRPr="00177AE1">
        <w:t>Rozwój odpowiedzialny to również rozwój zrównoważony terytorialnie, który rozwija i efektywnie wykorzystuje miejscowe zasoby i potencjały wszystkich terytoriów, a w szczególności wspomaga rozwój tych obszarów, które mają mniejszą odporność na zjawiska kryzysowe, nie mogą w pełni rozwinąć swojego potencjału rozwojowego lub utraciły funkcje społeczno-gospodarcze.</w:t>
      </w:r>
      <w:r>
        <w:t xml:space="preserve"> (KSRR 2030).</w:t>
      </w:r>
    </w:p>
  </w:footnote>
  <w:footnote w:id="3">
    <w:p w:rsidR="00B929B5" w:rsidRDefault="00B929B5" w:rsidP="00C30C08">
      <w:pPr>
        <w:pStyle w:val="Tekstprzypisudolnego"/>
      </w:pPr>
      <w:r>
        <w:rPr>
          <w:rStyle w:val="Odwoanieprzypisudolnego"/>
        </w:rPr>
        <w:footnoteRef/>
      </w:r>
      <w:r>
        <w:t xml:space="preserve"> </w:t>
      </w:r>
      <w:r w:rsidRPr="007F1A0E">
        <w:t>Strategia Rozwoju Województwa Lubelskiego 2030</w:t>
      </w:r>
    </w:p>
  </w:footnote>
  <w:footnote w:id="4">
    <w:p w:rsidR="00B929B5" w:rsidRDefault="00B929B5" w:rsidP="00C30C08">
      <w:pPr>
        <w:pStyle w:val="Tekstprzypisudolnego"/>
      </w:pPr>
      <w:r>
        <w:rPr>
          <w:rStyle w:val="Odwoanieprzypisudolnego"/>
        </w:rPr>
        <w:footnoteRef/>
      </w:r>
      <w:r>
        <w:t xml:space="preserve"> j.w. </w:t>
      </w:r>
    </w:p>
  </w:footnote>
  <w:footnote w:id="5">
    <w:p w:rsidR="00B929B5" w:rsidRDefault="00B929B5" w:rsidP="005254F0">
      <w:pPr>
        <w:pStyle w:val="Tekstprzypisudolnego"/>
      </w:pPr>
      <w:r>
        <w:rPr>
          <w:rStyle w:val="Odwoanieprzypisudolnego"/>
        </w:rPr>
        <w:footnoteRef/>
      </w:r>
      <w:r>
        <w:t xml:space="preserve"> Ostateczne zatwierdzenie strategii leży w kompetencjach Rady Gminy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B5" w:rsidRPr="00E74B59" w:rsidRDefault="00B929B5" w:rsidP="00331D77">
    <w:pPr>
      <w:pStyle w:val="Nagwek"/>
      <w:jc w:val="center"/>
      <w:rPr>
        <w:rFonts w:ascii="Abadi" w:hAnsi="Abadi"/>
        <w:color w:val="767171" w:themeColor="background2" w:themeShade="80"/>
      </w:rPr>
    </w:pPr>
    <w:r w:rsidRPr="00E74B59">
      <w:rPr>
        <w:rFonts w:ascii="Abadi" w:hAnsi="Abadi"/>
        <w:color w:val="767171" w:themeColor="background2" w:themeShade="80"/>
      </w:rPr>
      <w:t xml:space="preserve">Strategia Rozwoju Ponadlokalnego </w:t>
    </w:r>
    <w:r w:rsidRPr="00E74B59">
      <w:rPr>
        <w:rFonts w:ascii="Calibri" w:hAnsi="Calibri" w:cs="Calibri"/>
        <w:color w:val="767171" w:themeColor="background2" w:themeShade="80"/>
      </w:rPr>
      <w:t>Ł</w:t>
    </w:r>
    <w:r w:rsidRPr="00E74B59">
      <w:rPr>
        <w:rFonts w:ascii="Abadi" w:hAnsi="Abadi"/>
        <w:color w:val="767171" w:themeColor="background2" w:themeShade="80"/>
      </w:rPr>
      <w:t>ukowskiego Obszaru Funkcjonalnego na lata 2020-2030</w:t>
    </w:r>
  </w:p>
  <w:p w:rsidR="00B929B5" w:rsidRDefault="00B929B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564" w:rsidRDefault="00B929B5" w:rsidP="00331D77">
    <w:pPr>
      <w:pStyle w:val="Nagwek"/>
      <w:jc w:val="center"/>
      <w:rPr>
        <w:rFonts w:ascii="Abadi" w:hAnsi="Abadi"/>
        <w:color w:val="767171" w:themeColor="background2" w:themeShade="80"/>
      </w:rPr>
    </w:pPr>
    <w:r w:rsidRPr="00E74B59">
      <w:rPr>
        <w:rFonts w:ascii="Abadi" w:hAnsi="Abadi"/>
        <w:color w:val="767171" w:themeColor="background2" w:themeShade="80"/>
      </w:rPr>
      <w:t xml:space="preserve">Strategia Rozwoju Ponadlokalnego </w:t>
    </w:r>
    <w:r w:rsidRPr="00E74B59">
      <w:rPr>
        <w:rFonts w:ascii="Calibri" w:hAnsi="Calibri" w:cs="Calibri"/>
        <w:color w:val="767171" w:themeColor="background2" w:themeShade="80"/>
      </w:rPr>
      <w:t>Ł</w:t>
    </w:r>
    <w:r w:rsidRPr="00E74B59">
      <w:rPr>
        <w:rFonts w:ascii="Abadi" w:hAnsi="Abadi"/>
        <w:color w:val="767171" w:themeColor="background2" w:themeShade="80"/>
      </w:rPr>
      <w:t>ukowskiego Obszaru Funkcjonalnego</w:t>
    </w:r>
  </w:p>
  <w:p w:rsidR="00B929B5" w:rsidRPr="00E74B59" w:rsidRDefault="00B929B5" w:rsidP="00331D77">
    <w:pPr>
      <w:pStyle w:val="Nagwek"/>
      <w:jc w:val="center"/>
      <w:rPr>
        <w:rFonts w:ascii="Abadi" w:hAnsi="Abadi"/>
        <w:color w:val="767171" w:themeColor="background2" w:themeShade="80"/>
      </w:rPr>
    </w:pPr>
    <w:r w:rsidRPr="00E74B59">
      <w:rPr>
        <w:rFonts w:ascii="Abadi" w:hAnsi="Abadi"/>
        <w:color w:val="767171" w:themeColor="background2" w:themeShade="80"/>
      </w:rPr>
      <w:t xml:space="preserve"> na lata 2020-2030</w:t>
    </w:r>
  </w:p>
  <w:p w:rsidR="00B929B5" w:rsidRDefault="00B929B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B5" w:rsidRPr="00E74B59" w:rsidRDefault="00B929B5" w:rsidP="00E74B59">
    <w:pPr>
      <w:pStyle w:val="Nagwek"/>
      <w:jc w:val="center"/>
      <w:rPr>
        <w:rFonts w:ascii="Abadi" w:hAnsi="Abadi"/>
        <w:color w:val="767171" w:themeColor="background2" w:themeShade="80"/>
      </w:rPr>
    </w:pPr>
    <w:bookmarkStart w:id="37" w:name="_Hlk58576126"/>
    <w:bookmarkStart w:id="38" w:name="_Hlk58576127"/>
    <w:r w:rsidRPr="00E74B59">
      <w:rPr>
        <w:rFonts w:ascii="Abadi" w:hAnsi="Abadi"/>
        <w:color w:val="767171" w:themeColor="background2" w:themeShade="80"/>
      </w:rPr>
      <w:t xml:space="preserve">Strategia Rozwoju Ponadlokalnego </w:t>
    </w:r>
    <w:r w:rsidRPr="00E74B59">
      <w:rPr>
        <w:rFonts w:ascii="Calibri" w:hAnsi="Calibri" w:cs="Calibri"/>
        <w:color w:val="767171" w:themeColor="background2" w:themeShade="80"/>
      </w:rPr>
      <w:t>Ł</w:t>
    </w:r>
    <w:r w:rsidRPr="00E74B59">
      <w:rPr>
        <w:rFonts w:ascii="Abadi" w:hAnsi="Abadi"/>
        <w:color w:val="767171" w:themeColor="background2" w:themeShade="80"/>
      </w:rPr>
      <w:t>ukowskiego Obszaru Funkcjonalnego na lata 2020-2030</w:t>
    </w:r>
    <w:bookmarkEnd w:id="37"/>
    <w:bookmarkEnd w:id="38"/>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3CE" w:rsidRPr="00E74B59" w:rsidRDefault="00A113CE" w:rsidP="00C156A5">
    <w:pPr>
      <w:pStyle w:val="Nagwek"/>
      <w:jc w:val="center"/>
      <w:rPr>
        <w:rFonts w:ascii="Abadi" w:hAnsi="Abadi"/>
        <w:color w:val="767171" w:themeColor="background2" w:themeShade="80"/>
      </w:rPr>
    </w:pPr>
    <w:r w:rsidRPr="00E74B59">
      <w:rPr>
        <w:rFonts w:ascii="Abadi" w:hAnsi="Abadi"/>
        <w:color w:val="767171" w:themeColor="background2" w:themeShade="80"/>
      </w:rPr>
      <w:t xml:space="preserve">Strategia Rozwoju Ponadlokalnego </w:t>
    </w:r>
    <w:r w:rsidRPr="00E74B59">
      <w:rPr>
        <w:rFonts w:ascii="Calibri" w:hAnsi="Calibri" w:cs="Calibri"/>
        <w:color w:val="767171" w:themeColor="background2" w:themeShade="80"/>
      </w:rPr>
      <w:t>Ł</w:t>
    </w:r>
    <w:r w:rsidRPr="00E74B59">
      <w:rPr>
        <w:rFonts w:ascii="Abadi" w:hAnsi="Abadi"/>
        <w:color w:val="767171" w:themeColor="background2" w:themeShade="80"/>
      </w:rPr>
      <w:t>ukowskiego Obszaru Funkcjonalnego na lata 2020-2030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9B5" w:rsidRPr="00E74B59" w:rsidRDefault="00B929B5" w:rsidP="00331D77">
    <w:pPr>
      <w:pStyle w:val="Nagwek"/>
      <w:jc w:val="center"/>
      <w:rPr>
        <w:rFonts w:ascii="Abadi" w:hAnsi="Abadi"/>
        <w:color w:val="767171" w:themeColor="background2" w:themeShade="80"/>
      </w:rPr>
    </w:pPr>
    <w:r>
      <w:rPr>
        <w:rFonts w:cstheme="minorHAnsi"/>
        <w:b/>
        <w:bCs/>
      </w:rPr>
      <w:tab/>
    </w:r>
    <w:r w:rsidRPr="00E74B59">
      <w:rPr>
        <w:rFonts w:ascii="Abadi" w:hAnsi="Abadi"/>
        <w:color w:val="767171" w:themeColor="background2" w:themeShade="80"/>
      </w:rPr>
      <w:t xml:space="preserve">Strategia Rozwoju Ponadlokalnego </w:t>
    </w:r>
    <w:r w:rsidRPr="00E74B59">
      <w:rPr>
        <w:rFonts w:ascii="Calibri" w:hAnsi="Calibri" w:cs="Calibri"/>
        <w:color w:val="767171" w:themeColor="background2" w:themeShade="80"/>
      </w:rPr>
      <w:t>Ł</w:t>
    </w:r>
    <w:r w:rsidRPr="00E74B59">
      <w:rPr>
        <w:rFonts w:ascii="Abadi" w:hAnsi="Abadi"/>
        <w:color w:val="767171" w:themeColor="background2" w:themeShade="80"/>
      </w:rPr>
      <w:t>ukowskiego Obszaru Funkcjonalnego na lata 2020-2030</w:t>
    </w:r>
  </w:p>
  <w:p w:rsidR="00B929B5" w:rsidRPr="00343000" w:rsidRDefault="00B929B5" w:rsidP="00331D77">
    <w:pPr>
      <w:pStyle w:val="Nagwek"/>
      <w:tabs>
        <w:tab w:val="clear" w:pos="4536"/>
        <w:tab w:val="clear" w:pos="9072"/>
        <w:tab w:val="left" w:pos="3048"/>
      </w:tabs>
      <w:rPr>
        <w:rFonts w:cstheme="minorHAnsi"/>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1A23BC"/>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26E77CF"/>
    <w:multiLevelType w:val="hybridMultilevel"/>
    <w:tmpl w:val="4E8E3116"/>
    <w:lvl w:ilvl="0" w:tplc="40B27558">
      <w:start w:val="1"/>
      <w:numFmt w:val="bullet"/>
      <w:lvlText w:val=""/>
      <w:lvlJc w:val="left"/>
      <w:pPr>
        <w:ind w:left="720" w:hanging="360"/>
      </w:pPr>
      <w:rPr>
        <w:rFonts w:ascii="Wingdings" w:hAnsi="Wingdings" w:hint="default"/>
        <w:color w:val="00B050"/>
      </w:rPr>
    </w:lvl>
    <w:lvl w:ilvl="1" w:tplc="690EDE08">
      <w:start w:val="10"/>
      <w:numFmt w:val="bullet"/>
      <w:lvlText w:val="•"/>
      <w:lvlJc w:val="left"/>
      <w:pPr>
        <w:ind w:left="1788" w:hanging="708"/>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44043B"/>
    <w:multiLevelType w:val="hybridMultilevel"/>
    <w:tmpl w:val="15C821D8"/>
    <w:lvl w:ilvl="0" w:tplc="DF10E8C4">
      <w:start w:val="1"/>
      <w:numFmt w:val="bullet"/>
      <w:lvlText w:val=""/>
      <w:lvlJc w:val="left"/>
      <w:pPr>
        <w:ind w:left="1080" w:hanging="360"/>
      </w:pPr>
      <w:rPr>
        <w:rFonts w:ascii="Wingdings" w:hAnsi="Wingdings" w:hint="default"/>
        <w:color w:val="FF000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4613FB7"/>
    <w:multiLevelType w:val="hybridMultilevel"/>
    <w:tmpl w:val="37CA8D34"/>
    <w:lvl w:ilvl="0" w:tplc="40B27558">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4E75488"/>
    <w:multiLevelType w:val="hybridMultilevel"/>
    <w:tmpl w:val="7766F8D2"/>
    <w:lvl w:ilvl="0" w:tplc="0415000F">
      <w:start w:val="1"/>
      <w:numFmt w:val="decimal"/>
      <w:lvlText w:val="%1."/>
      <w:lvlJc w:val="left"/>
      <w:pPr>
        <w:ind w:left="1065" w:hanging="705"/>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FE1C14"/>
    <w:multiLevelType w:val="hybridMultilevel"/>
    <w:tmpl w:val="A3905644"/>
    <w:lvl w:ilvl="0" w:tplc="40B27558">
      <w:start w:val="1"/>
      <w:numFmt w:val="bullet"/>
      <w:lvlText w:val=""/>
      <w:lvlJc w:val="left"/>
      <w:pPr>
        <w:ind w:left="360" w:hanging="360"/>
      </w:pPr>
      <w:rPr>
        <w:rFonts w:ascii="Wingdings" w:hAnsi="Wingdings" w:hint="default"/>
        <w:color w:val="00B05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6FD3E19"/>
    <w:multiLevelType w:val="multilevel"/>
    <w:tmpl w:val="2670233A"/>
    <w:lvl w:ilvl="0">
      <w:start w:val="1"/>
      <w:numFmt w:val="bullet"/>
      <w:lvlText w:val=""/>
      <w:lvlJc w:val="left"/>
      <w:pPr>
        <w:ind w:left="360" w:hanging="360"/>
      </w:pPr>
      <w:rPr>
        <w:rFonts w:ascii="Wingdings" w:hAnsi="Wingdings" w:hint="default"/>
        <w:color w:val="FF0000"/>
      </w:rPr>
    </w:lvl>
    <w:lvl w:ilvl="1">
      <w:start w:val="1"/>
      <w:numFmt w:val="decimal"/>
      <w:lvlText w:val="%1.%2."/>
      <w:lvlJc w:val="left"/>
      <w:pPr>
        <w:ind w:left="792" w:hanging="432"/>
      </w:p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7031F65"/>
    <w:multiLevelType w:val="hybridMultilevel"/>
    <w:tmpl w:val="4344FC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91C320F"/>
    <w:multiLevelType w:val="hybridMultilevel"/>
    <w:tmpl w:val="334C7138"/>
    <w:lvl w:ilvl="0" w:tplc="40B27558">
      <w:start w:val="1"/>
      <w:numFmt w:val="bullet"/>
      <w:lvlText w:val=""/>
      <w:lvlJc w:val="left"/>
      <w:pPr>
        <w:ind w:left="360" w:hanging="360"/>
      </w:pPr>
      <w:rPr>
        <w:rFonts w:ascii="Wingdings" w:hAnsi="Wingdings" w:hint="default"/>
        <w:color w:val="00B05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96A4B36"/>
    <w:multiLevelType w:val="hybridMultilevel"/>
    <w:tmpl w:val="3BBE47E4"/>
    <w:lvl w:ilvl="0" w:tplc="40B27558">
      <w:start w:val="1"/>
      <w:numFmt w:val="bullet"/>
      <w:lvlText w:val=""/>
      <w:lvlJc w:val="left"/>
      <w:pPr>
        <w:ind w:left="720" w:hanging="360"/>
      </w:pPr>
      <w:rPr>
        <w:rFonts w:ascii="Wingdings" w:hAnsi="Wingdings" w:hint="default"/>
        <w:color w:val="00B05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B8A5476"/>
    <w:multiLevelType w:val="multilevel"/>
    <w:tmpl w:val="0F80177A"/>
    <w:lvl w:ilvl="0">
      <w:start w:val="1"/>
      <w:numFmt w:val="bullet"/>
      <w:lvlText w:val=""/>
      <w:lvlJc w:val="left"/>
      <w:pPr>
        <w:ind w:left="360" w:hanging="360"/>
      </w:pPr>
      <w:rPr>
        <w:rFonts w:ascii="Wingdings" w:hAnsi="Wingdings" w:hint="default"/>
        <w:color w:val="FF0000"/>
      </w:rPr>
    </w:lvl>
    <w:lvl w:ilvl="1">
      <w:start w:val="1"/>
      <w:numFmt w:val="decimal"/>
      <w:lvlText w:val="%1.%2."/>
      <w:lvlJc w:val="left"/>
      <w:pPr>
        <w:ind w:left="792" w:hanging="432"/>
      </w:p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BBB2889"/>
    <w:multiLevelType w:val="hybridMultilevel"/>
    <w:tmpl w:val="922AE5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E1E4E4A"/>
    <w:multiLevelType w:val="hybridMultilevel"/>
    <w:tmpl w:val="7CDC8ED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0E271AA4"/>
    <w:multiLevelType w:val="multilevel"/>
    <w:tmpl w:val="60F06A32"/>
    <w:lvl w:ilvl="0">
      <w:start w:val="1"/>
      <w:numFmt w:val="bullet"/>
      <w:lvlText w:val=""/>
      <w:lvlJc w:val="left"/>
      <w:pPr>
        <w:ind w:left="360" w:hanging="360"/>
      </w:pPr>
      <w:rPr>
        <w:rFonts w:ascii="Wingdings" w:hAnsi="Wingdings" w:hint="default"/>
        <w:color w:val="FF0000"/>
      </w:rPr>
    </w:lvl>
    <w:lvl w:ilvl="1">
      <w:start w:val="1"/>
      <w:numFmt w:val="decimal"/>
      <w:lvlText w:val="%1.%2."/>
      <w:lvlJc w:val="left"/>
      <w:pPr>
        <w:ind w:left="792" w:hanging="432"/>
      </w:p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3F12EB"/>
    <w:multiLevelType w:val="hybridMultilevel"/>
    <w:tmpl w:val="D548DE74"/>
    <w:lvl w:ilvl="0" w:tplc="0415000F">
      <w:start w:val="1"/>
      <w:numFmt w:val="decimal"/>
      <w:lvlText w:val="%1."/>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5">
    <w:nsid w:val="10F82228"/>
    <w:multiLevelType w:val="multilevel"/>
    <w:tmpl w:val="3406542A"/>
    <w:lvl w:ilvl="0">
      <w:start w:val="1"/>
      <w:numFmt w:val="bullet"/>
      <w:lvlText w:val=""/>
      <w:lvlJc w:val="left"/>
      <w:pPr>
        <w:ind w:left="360" w:hanging="360"/>
      </w:pPr>
      <w:rPr>
        <w:rFonts w:ascii="Wingdings" w:hAnsi="Wingdings" w:hint="default"/>
        <w:color w:val="FF0000"/>
      </w:rPr>
    </w:lvl>
    <w:lvl w:ilvl="1">
      <w:start w:val="1"/>
      <w:numFmt w:val="decimal"/>
      <w:lvlText w:val="%1.%2."/>
      <w:lvlJc w:val="left"/>
      <w:pPr>
        <w:ind w:left="792" w:hanging="432"/>
      </w:p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14B0BC1"/>
    <w:multiLevelType w:val="hybridMultilevel"/>
    <w:tmpl w:val="4508BE6E"/>
    <w:lvl w:ilvl="0" w:tplc="DF10E8C4">
      <w:start w:val="1"/>
      <w:numFmt w:val="bullet"/>
      <w:lvlText w:val=""/>
      <w:lvlJc w:val="left"/>
      <w:pPr>
        <w:tabs>
          <w:tab w:val="num" w:pos="720"/>
        </w:tabs>
        <w:ind w:left="720" w:hanging="360"/>
      </w:pPr>
      <w:rPr>
        <w:rFonts w:ascii="Wingdings" w:hAnsi="Wingdings" w:hint="default"/>
        <w:color w:val="FF0000"/>
      </w:rPr>
    </w:lvl>
    <w:lvl w:ilvl="1" w:tplc="E2846BD4" w:tentative="1">
      <w:start w:val="1"/>
      <w:numFmt w:val="bullet"/>
      <w:lvlText w:val="•"/>
      <w:lvlJc w:val="left"/>
      <w:pPr>
        <w:tabs>
          <w:tab w:val="num" w:pos="1440"/>
        </w:tabs>
        <w:ind w:left="1440" w:hanging="360"/>
      </w:pPr>
      <w:rPr>
        <w:rFonts w:ascii="Times New Roman" w:hAnsi="Times New Roman" w:hint="default"/>
      </w:rPr>
    </w:lvl>
    <w:lvl w:ilvl="2" w:tplc="4000C0C6" w:tentative="1">
      <w:start w:val="1"/>
      <w:numFmt w:val="bullet"/>
      <w:lvlText w:val="•"/>
      <w:lvlJc w:val="left"/>
      <w:pPr>
        <w:tabs>
          <w:tab w:val="num" w:pos="2160"/>
        </w:tabs>
        <w:ind w:left="2160" w:hanging="360"/>
      </w:pPr>
      <w:rPr>
        <w:rFonts w:ascii="Times New Roman" w:hAnsi="Times New Roman" w:hint="default"/>
      </w:rPr>
    </w:lvl>
    <w:lvl w:ilvl="3" w:tplc="0040D192" w:tentative="1">
      <w:start w:val="1"/>
      <w:numFmt w:val="bullet"/>
      <w:lvlText w:val="•"/>
      <w:lvlJc w:val="left"/>
      <w:pPr>
        <w:tabs>
          <w:tab w:val="num" w:pos="2880"/>
        </w:tabs>
        <w:ind w:left="2880" w:hanging="360"/>
      </w:pPr>
      <w:rPr>
        <w:rFonts w:ascii="Times New Roman" w:hAnsi="Times New Roman" w:hint="default"/>
      </w:rPr>
    </w:lvl>
    <w:lvl w:ilvl="4" w:tplc="8B7EDC56" w:tentative="1">
      <w:start w:val="1"/>
      <w:numFmt w:val="bullet"/>
      <w:lvlText w:val="•"/>
      <w:lvlJc w:val="left"/>
      <w:pPr>
        <w:tabs>
          <w:tab w:val="num" w:pos="3600"/>
        </w:tabs>
        <w:ind w:left="3600" w:hanging="360"/>
      </w:pPr>
      <w:rPr>
        <w:rFonts w:ascii="Times New Roman" w:hAnsi="Times New Roman" w:hint="default"/>
      </w:rPr>
    </w:lvl>
    <w:lvl w:ilvl="5" w:tplc="8AA431DE" w:tentative="1">
      <w:start w:val="1"/>
      <w:numFmt w:val="bullet"/>
      <w:lvlText w:val="•"/>
      <w:lvlJc w:val="left"/>
      <w:pPr>
        <w:tabs>
          <w:tab w:val="num" w:pos="4320"/>
        </w:tabs>
        <w:ind w:left="4320" w:hanging="360"/>
      </w:pPr>
      <w:rPr>
        <w:rFonts w:ascii="Times New Roman" w:hAnsi="Times New Roman" w:hint="default"/>
      </w:rPr>
    </w:lvl>
    <w:lvl w:ilvl="6" w:tplc="62C44F00" w:tentative="1">
      <w:start w:val="1"/>
      <w:numFmt w:val="bullet"/>
      <w:lvlText w:val="•"/>
      <w:lvlJc w:val="left"/>
      <w:pPr>
        <w:tabs>
          <w:tab w:val="num" w:pos="5040"/>
        </w:tabs>
        <w:ind w:left="5040" w:hanging="360"/>
      </w:pPr>
      <w:rPr>
        <w:rFonts w:ascii="Times New Roman" w:hAnsi="Times New Roman" w:hint="default"/>
      </w:rPr>
    </w:lvl>
    <w:lvl w:ilvl="7" w:tplc="252C5DA8" w:tentative="1">
      <w:start w:val="1"/>
      <w:numFmt w:val="bullet"/>
      <w:lvlText w:val="•"/>
      <w:lvlJc w:val="left"/>
      <w:pPr>
        <w:tabs>
          <w:tab w:val="num" w:pos="5760"/>
        </w:tabs>
        <w:ind w:left="5760" w:hanging="360"/>
      </w:pPr>
      <w:rPr>
        <w:rFonts w:ascii="Times New Roman" w:hAnsi="Times New Roman" w:hint="default"/>
      </w:rPr>
    </w:lvl>
    <w:lvl w:ilvl="8" w:tplc="6F0A320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138755B7"/>
    <w:multiLevelType w:val="hybridMultilevel"/>
    <w:tmpl w:val="204E908A"/>
    <w:lvl w:ilvl="0" w:tplc="211C8102">
      <w:numFmt w:val="bullet"/>
      <w:lvlText w:val="–"/>
      <w:lvlJc w:val="left"/>
      <w:pPr>
        <w:ind w:left="1287" w:hanging="360"/>
      </w:pPr>
      <w:rPr>
        <w:rFonts w:ascii="Century Gothic" w:eastAsiaTheme="minorHAnsi" w:hAnsi="Century Gothic" w:cstheme="minorBidi"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143455F7"/>
    <w:multiLevelType w:val="hybridMultilevel"/>
    <w:tmpl w:val="6E32EFD4"/>
    <w:lvl w:ilvl="0" w:tplc="0415000F">
      <w:start w:val="1"/>
      <w:numFmt w:val="decimal"/>
      <w:lvlText w:val="%1."/>
      <w:lvlJc w:val="left"/>
      <w:pPr>
        <w:ind w:left="1065" w:hanging="705"/>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4A77924"/>
    <w:multiLevelType w:val="hybridMultilevel"/>
    <w:tmpl w:val="55364FF2"/>
    <w:lvl w:ilvl="0" w:tplc="F6469E72">
      <w:numFmt w:val="bullet"/>
      <w:lvlText w:val=""/>
      <w:lvlJc w:val="left"/>
      <w:pPr>
        <w:ind w:left="360" w:hanging="360"/>
      </w:pPr>
      <w:rPr>
        <w:rFonts w:ascii="Symbol" w:eastAsiaTheme="minorHAnsi" w:hAnsi="Symbol" w:cstheme="minorBidi" w:hint="default"/>
      </w:rPr>
    </w:lvl>
    <w:lvl w:ilvl="1" w:tplc="211C8102">
      <w:numFmt w:val="bullet"/>
      <w:lvlText w:val="–"/>
      <w:lvlJc w:val="left"/>
      <w:pPr>
        <w:ind w:left="1080" w:hanging="360"/>
      </w:pPr>
      <w:rPr>
        <w:rFonts w:ascii="Century Gothic" w:eastAsiaTheme="minorHAnsi" w:hAnsi="Century Gothic" w:cstheme="minorBid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71C3F6E"/>
    <w:multiLevelType w:val="hybridMultilevel"/>
    <w:tmpl w:val="2076B2FE"/>
    <w:lvl w:ilvl="0" w:tplc="F6469E72">
      <w:numFmt w:val="bullet"/>
      <w:lvlText w:val=""/>
      <w:lvlJc w:val="left"/>
      <w:pPr>
        <w:ind w:left="360" w:hanging="360"/>
      </w:pPr>
      <w:rPr>
        <w:rFonts w:ascii="Symbol" w:eastAsiaTheme="minorHAnsi" w:hAnsi="Symbol" w:cstheme="minorBidi" w:hint="default"/>
      </w:rPr>
    </w:lvl>
    <w:lvl w:ilvl="1" w:tplc="211C8102">
      <w:numFmt w:val="bullet"/>
      <w:lvlText w:val="–"/>
      <w:lvlJc w:val="left"/>
      <w:pPr>
        <w:ind w:left="1080" w:hanging="360"/>
      </w:pPr>
      <w:rPr>
        <w:rFonts w:ascii="Century Gothic" w:eastAsiaTheme="minorHAnsi" w:hAnsi="Century Gothic" w:cstheme="minorBid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171E1958"/>
    <w:multiLevelType w:val="hybridMultilevel"/>
    <w:tmpl w:val="CFBCDB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76F2CEA"/>
    <w:multiLevelType w:val="hybridMultilevel"/>
    <w:tmpl w:val="6722EE34"/>
    <w:lvl w:ilvl="0" w:tplc="DF10E8C4">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B204667"/>
    <w:multiLevelType w:val="hybridMultilevel"/>
    <w:tmpl w:val="5C2A1C72"/>
    <w:lvl w:ilvl="0" w:tplc="40B27558">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2456884"/>
    <w:multiLevelType w:val="hybridMultilevel"/>
    <w:tmpl w:val="AF3E8FDC"/>
    <w:lvl w:ilvl="0" w:tplc="211C8102">
      <w:numFmt w:val="bullet"/>
      <w:lvlText w:val="–"/>
      <w:lvlJc w:val="left"/>
      <w:pPr>
        <w:ind w:left="1287" w:hanging="360"/>
      </w:pPr>
      <w:rPr>
        <w:rFonts w:ascii="Century Gothic" w:eastAsiaTheme="minorHAnsi" w:hAnsi="Century Gothic" w:cstheme="minorBidi"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25561D45"/>
    <w:multiLevelType w:val="hybridMultilevel"/>
    <w:tmpl w:val="D0CE16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66476E1"/>
    <w:multiLevelType w:val="hybridMultilevel"/>
    <w:tmpl w:val="EC60CA76"/>
    <w:lvl w:ilvl="0" w:tplc="DF10E8C4">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7F77C1E"/>
    <w:multiLevelType w:val="hybridMultilevel"/>
    <w:tmpl w:val="A25C4BFE"/>
    <w:lvl w:ilvl="0" w:tplc="40B27558">
      <w:start w:val="1"/>
      <w:numFmt w:val="bullet"/>
      <w:lvlText w:val=""/>
      <w:lvlJc w:val="left"/>
      <w:pPr>
        <w:ind w:left="360" w:hanging="360"/>
      </w:pPr>
      <w:rPr>
        <w:rFonts w:ascii="Wingdings" w:hAnsi="Wingdings" w:hint="default"/>
        <w:color w:val="00B05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292A5CBE"/>
    <w:multiLevelType w:val="hybridMultilevel"/>
    <w:tmpl w:val="2AA0CB50"/>
    <w:lvl w:ilvl="0" w:tplc="A1A01E64">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A4720D5"/>
    <w:multiLevelType w:val="hybridMultilevel"/>
    <w:tmpl w:val="A022ACE4"/>
    <w:lvl w:ilvl="0" w:tplc="40B27558">
      <w:start w:val="1"/>
      <w:numFmt w:val="bullet"/>
      <w:lvlText w:val=""/>
      <w:lvlJc w:val="left"/>
      <w:pPr>
        <w:ind w:left="720" w:hanging="360"/>
      </w:pPr>
      <w:rPr>
        <w:rFonts w:ascii="Wingdings" w:hAnsi="Wingdings" w:hint="default"/>
        <w:color w:val="00B05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B6D426C"/>
    <w:multiLevelType w:val="hybridMultilevel"/>
    <w:tmpl w:val="E3F832D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30A6191B"/>
    <w:multiLevelType w:val="hybridMultilevel"/>
    <w:tmpl w:val="076AB366"/>
    <w:lvl w:ilvl="0" w:tplc="CD3896E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361512D"/>
    <w:multiLevelType w:val="hybridMultilevel"/>
    <w:tmpl w:val="D03E9082"/>
    <w:lvl w:ilvl="0" w:tplc="40B27558">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61F0596"/>
    <w:multiLevelType w:val="hybridMultilevel"/>
    <w:tmpl w:val="338A80E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36220587"/>
    <w:multiLevelType w:val="hybridMultilevel"/>
    <w:tmpl w:val="428E938A"/>
    <w:lvl w:ilvl="0" w:tplc="DF10E8C4">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F4160F4"/>
    <w:multiLevelType w:val="hybridMultilevel"/>
    <w:tmpl w:val="0F1265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FF96F4D"/>
    <w:multiLevelType w:val="hybridMultilevel"/>
    <w:tmpl w:val="57B2C4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1EE1A59"/>
    <w:multiLevelType w:val="hybridMultilevel"/>
    <w:tmpl w:val="046AA760"/>
    <w:lvl w:ilvl="0" w:tplc="40B27558">
      <w:start w:val="1"/>
      <w:numFmt w:val="bullet"/>
      <w:lvlText w:val=""/>
      <w:lvlJc w:val="left"/>
      <w:pPr>
        <w:ind w:left="360" w:hanging="360"/>
      </w:pPr>
      <w:rPr>
        <w:rFonts w:ascii="Wingdings" w:hAnsi="Wingdings" w:hint="default"/>
        <w:color w:val="00B05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43B12652"/>
    <w:multiLevelType w:val="hybridMultilevel"/>
    <w:tmpl w:val="851CEA9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5EB0ECE"/>
    <w:multiLevelType w:val="hybridMultilevel"/>
    <w:tmpl w:val="29A863DE"/>
    <w:lvl w:ilvl="0" w:tplc="DF10E8C4">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904046"/>
    <w:multiLevelType w:val="multilevel"/>
    <w:tmpl w:val="449C93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479603C1"/>
    <w:multiLevelType w:val="hybridMultilevel"/>
    <w:tmpl w:val="41944D6C"/>
    <w:lvl w:ilvl="0" w:tplc="40B27558">
      <w:start w:val="1"/>
      <w:numFmt w:val="bullet"/>
      <w:lvlText w:val=""/>
      <w:lvlJc w:val="left"/>
      <w:pPr>
        <w:ind w:left="1004" w:hanging="360"/>
      </w:pPr>
      <w:rPr>
        <w:rFonts w:ascii="Wingdings" w:hAnsi="Wingdings" w:hint="default"/>
        <w:color w:val="00B05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2">
    <w:nsid w:val="48C15055"/>
    <w:multiLevelType w:val="hybridMultilevel"/>
    <w:tmpl w:val="1D547864"/>
    <w:lvl w:ilvl="0" w:tplc="4D1CC1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A7E15BD"/>
    <w:multiLevelType w:val="hybridMultilevel"/>
    <w:tmpl w:val="9814E4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B9610DC"/>
    <w:multiLevelType w:val="hybridMultilevel"/>
    <w:tmpl w:val="080640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08F55CA"/>
    <w:multiLevelType w:val="hybridMultilevel"/>
    <w:tmpl w:val="CF207E3C"/>
    <w:lvl w:ilvl="0" w:tplc="40B27558">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1033148"/>
    <w:multiLevelType w:val="multilevel"/>
    <w:tmpl w:val="945AA5EC"/>
    <w:lvl w:ilvl="0">
      <w:start w:val="1"/>
      <w:numFmt w:val="bullet"/>
      <w:lvlText w:val=""/>
      <w:lvlJc w:val="left"/>
      <w:pPr>
        <w:ind w:left="360" w:hanging="360"/>
      </w:pPr>
      <w:rPr>
        <w:rFonts w:ascii="Wingdings" w:hAnsi="Wingdings" w:hint="default"/>
        <w:color w:val="FF0000"/>
      </w:rPr>
    </w:lvl>
    <w:lvl w:ilvl="1">
      <w:start w:val="1"/>
      <w:numFmt w:val="decimal"/>
      <w:lvlText w:val="%1.%2."/>
      <w:lvlJc w:val="left"/>
      <w:pPr>
        <w:ind w:left="792" w:hanging="432"/>
      </w:p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2F37EAA"/>
    <w:multiLevelType w:val="hybridMultilevel"/>
    <w:tmpl w:val="484AD134"/>
    <w:lvl w:ilvl="0" w:tplc="40B27558">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6D44974"/>
    <w:multiLevelType w:val="hybridMultilevel"/>
    <w:tmpl w:val="5DB4266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B8A187C"/>
    <w:multiLevelType w:val="hybridMultilevel"/>
    <w:tmpl w:val="EC4E3204"/>
    <w:lvl w:ilvl="0" w:tplc="DF10E8C4">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C3A5608"/>
    <w:multiLevelType w:val="hybridMultilevel"/>
    <w:tmpl w:val="97366FEA"/>
    <w:lvl w:ilvl="0" w:tplc="DF10E8C4">
      <w:start w:val="1"/>
      <w:numFmt w:val="bullet"/>
      <w:lvlText w:val=""/>
      <w:lvlJc w:val="left"/>
      <w:pPr>
        <w:ind w:left="720" w:hanging="360"/>
      </w:pPr>
      <w:rPr>
        <w:rFonts w:ascii="Wingdings" w:hAnsi="Wingdings" w:hint="default"/>
        <w:color w:val="FF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D62423F"/>
    <w:multiLevelType w:val="hybridMultilevel"/>
    <w:tmpl w:val="3F2840D6"/>
    <w:lvl w:ilvl="0" w:tplc="0415000F">
      <w:start w:val="1"/>
      <w:numFmt w:val="decimal"/>
      <w:lvlText w:val="%1."/>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2">
    <w:nsid w:val="60F3037B"/>
    <w:multiLevelType w:val="hybridMultilevel"/>
    <w:tmpl w:val="64CC7AF8"/>
    <w:lvl w:ilvl="0" w:tplc="40B27558">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2AD5180"/>
    <w:multiLevelType w:val="hybridMultilevel"/>
    <w:tmpl w:val="CEEA5B22"/>
    <w:lvl w:ilvl="0" w:tplc="0415000F">
      <w:start w:val="1"/>
      <w:numFmt w:val="decimal"/>
      <w:lvlText w:val="%1."/>
      <w:lvlJc w:val="left"/>
      <w:pPr>
        <w:ind w:left="1065" w:hanging="705"/>
      </w:pPr>
      <w:rPr>
        <w:rFonts w:hint="default"/>
      </w:rPr>
    </w:lvl>
    <w:lvl w:ilvl="1" w:tplc="2172890A">
      <w:start w:val="3"/>
      <w:numFmt w:val="bullet"/>
      <w:lvlText w:val="•"/>
      <w:lvlJc w:val="left"/>
      <w:pPr>
        <w:ind w:left="1785" w:hanging="705"/>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343488B"/>
    <w:multiLevelType w:val="multilevel"/>
    <w:tmpl w:val="21F28F26"/>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55">
    <w:nsid w:val="6409702A"/>
    <w:multiLevelType w:val="hybridMultilevel"/>
    <w:tmpl w:val="A4FABDD0"/>
    <w:lvl w:ilvl="0" w:tplc="40B27558">
      <w:start w:val="1"/>
      <w:numFmt w:val="bullet"/>
      <w:lvlText w:val=""/>
      <w:lvlJc w:val="left"/>
      <w:pPr>
        <w:ind w:left="720" w:hanging="360"/>
      </w:pPr>
      <w:rPr>
        <w:rFonts w:ascii="Wingdings" w:hAnsi="Wingdings" w:hint="default"/>
        <w:color w:val="00B05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7660236"/>
    <w:multiLevelType w:val="hybridMultilevel"/>
    <w:tmpl w:val="F8744712"/>
    <w:lvl w:ilvl="0" w:tplc="F6469E72">
      <w:numFmt w:val="bullet"/>
      <w:lvlText w:val=""/>
      <w:lvlJc w:val="left"/>
      <w:pPr>
        <w:ind w:left="360" w:hanging="360"/>
      </w:pPr>
      <w:rPr>
        <w:rFonts w:ascii="Symbol" w:eastAsiaTheme="minorHAnsi" w:hAnsi="Symbol" w:cstheme="minorBidi" w:hint="default"/>
      </w:rPr>
    </w:lvl>
    <w:lvl w:ilvl="1" w:tplc="211C8102">
      <w:numFmt w:val="bullet"/>
      <w:lvlText w:val="–"/>
      <w:lvlJc w:val="left"/>
      <w:pPr>
        <w:ind w:left="1080" w:hanging="360"/>
      </w:pPr>
      <w:rPr>
        <w:rFonts w:ascii="Century Gothic" w:eastAsiaTheme="minorHAnsi" w:hAnsi="Century Gothic" w:cstheme="minorBid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6AB276A7"/>
    <w:multiLevelType w:val="hybridMultilevel"/>
    <w:tmpl w:val="2C727FAE"/>
    <w:lvl w:ilvl="0" w:tplc="F75E7D0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ACE36C7"/>
    <w:multiLevelType w:val="hybridMultilevel"/>
    <w:tmpl w:val="6EB69AB0"/>
    <w:lvl w:ilvl="0" w:tplc="40B27558">
      <w:start w:val="1"/>
      <w:numFmt w:val="bullet"/>
      <w:lvlText w:val=""/>
      <w:lvlJc w:val="left"/>
      <w:pPr>
        <w:ind w:left="720" w:hanging="360"/>
      </w:pPr>
      <w:rPr>
        <w:rFonts w:ascii="Wingdings" w:hAnsi="Wingdings" w:hint="default"/>
        <w:color w:val="00B05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B863833"/>
    <w:multiLevelType w:val="hybridMultilevel"/>
    <w:tmpl w:val="770A56C0"/>
    <w:lvl w:ilvl="0" w:tplc="40B27558">
      <w:start w:val="1"/>
      <w:numFmt w:val="bullet"/>
      <w:lvlText w:val=""/>
      <w:lvlJc w:val="left"/>
      <w:pPr>
        <w:ind w:left="1068" w:hanging="708"/>
      </w:pPr>
      <w:rPr>
        <w:rFonts w:ascii="Wingdings" w:hAnsi="Wingdings" w:hint="default"/>
        <w:color w:val="00B05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DE06B5E"/>
    <w:multiLevelType w:val="hybridMultilevel"/>
    <w:tmpl w:val="84C2B0A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E3A0283"/>
    <w:multiLevelType w:val="hybridMultilevel"/>
    <w:tmpl w:val="1274630C"/>
    <w:lvl w:ilvl="0" w:tplc="40B27558">
      <w:start w:val="1"/>
      <w:numFmt w:val="bullet"/>
      <w:lvlText w:val=""/>
      <w:lvlJc w:val="left"/>
      <w:pPr>
        <w:ind w:left="1800" w:hanging="360"/>
      </w:pPr>
      <w:rPr>
        <w:rFonts w:ascii="Wingdings" w:hAnsi="Wingdings" w:hint="default"/>
        <w:color w:val="00B050"/>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2">
    <w:nsid w:val="6E463B35"/>
    <w:multiLevelType w:val="hybridMultilevel"/>
    <w:tmpl w:val="8E0273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EB14872"/>
    <w:multiLevelType w:val="hybridMultilevel"/>
    <w:tmpl w:val="205E1FC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nsid w:val="6EE10AFF"/>
    <w:multiLevelType w:val="hybridMultilevel"/>
    <w:tmpl w:val="21CAAAB0"/>
    <w:lvl w:ilvl="0" w:tplc="40B27558">
      <w:start w:val="1"/>
      <w:numFmt w:val="bullet"/>
      <w:lvlText w:val=""/>
      <w:lvlJc w:val="left"/>
      <w:pPr>
        <w:ind w:left="720" w:hanging="360"/>
      </w:pPr>
      <w:rPr>
        <w:rFonts w:ascii="Wingdings" w:hAnsi="Wingdings" w:hint="default"/>
        <w:color w:val="00B05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0582F42"/>
    <w:multiLevelType w:val="hybridMultilevel"/>
    <w:tmpl w:val="5ADAB19A"/>
    <w:lvl w:ilvl="0" w:tplc="DF10E8C4">
      <w:start w:val="1"/>
      <w:numFmt w:val="bullet"/>
      <w:lvlText w:val=""/>
      <w:lvlJc w:val="left"/>
      <w:pPr>
        <w:ind w:left="1428" w:hanging="360"/>
      </w:pPr>
      <w:rPr>
        <w:rFonts w:ascii="Wingdings" w:hAnsi="Wingdings" w:hint="default"/>
        <w:color w:val="FF000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6">
    <w:nsid w:val="72B67F55"/>
    <w:multiLevelType w:val="hybridMultilevel"/>
    <w:tmpl w:val="51348A22"/>
    <w:lvl w:ilvl="0" w:tplc="40B27558">
      <w:start w:val="1"/>
      <w:numFmt w:val="bullet"/>
      <w:lvlText w:val=""/>
      <w:lvlJc w:val="left"/>
      <w:pPr>
        <w:ind w:left="360" w:hanging="360"/>
      </w:pPr>
      <w:rPr>
        <w:rFonts w:ascii="Wingdings" w:hAnsi="Wingdings" w:hint="default"/>
        <w:color w:val="00B05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72F85F0D"/>
    <w:multiLevelType w:val="hybridMultilevel"/>
    <w:tmpl w:val="9F6805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4F948DF"/>
    <w:multiLevelType w:val="multilevel"/>
    <w:tmpl w:val="8A80F622"/>
    <w:lvl w:ilvl="0">
      <w:start w:val="1"/>
      <w:numFmt w:val="bullet"/>
      <w:lvlText w:val=""/>
      <w:lvlJc w:val="left"/>
      <w:pPr>
        <w:ind w:left="360" w:hanging="360"/>
      </w:pPr>
      <w:rPr>
        <w:rFonts w:ascii="Wingdings" w:hAnsi="Wingdings" w:hint="default"/>
        <w:color w:val="FF0000"/>
      </w:rPr>
    </w:lvl>
    <w:lvl w:ilvl="1">
      <w:start w:val="1"/>
      <w:numFmt w:val="decimal"/>
      <w:lvlText w:val="%1.%2."/>
      <w:lvlJc w:val="left"/>
      <w:pPr>
        <w:ind w:left="792" w:hanging="432"/>
      </w:p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766B4019"/>
    <w:multiLevelType w:val="hybridMultilevel"/>
    <w:tmpl w:val="9CD07E52"/>
    <w:lvl w:ilvl="0" w:tplc="DF10E8C4">
      <w:start w:val="1"/>
      <w:numFmt w:val="bullet"/>
      <w:lvlText w:val=""/>
      <w:lvlJc w:val="left"/>
      <w:pPr>
        <w:tabs>
          <w:tab w:val="num" w:pos="720"/>
        </w:tabs>
        <w:ind w:left="720" w:hanging="360"/>
      </w:pPr>
      <w:rPr>
        <w:rFonts w:ascii="Wingdings" w:hAnsi="Wingdings" w:hint="default"/>
        <w:color w:val="FF0000"/>
      </w:rPr>
    </w:lvl>
    <w:lvl w:ilvl="1" w:tplc="37DE939A" w:tentative="1">
      <w:start w:val="1"/>
      <w:numFmt w:val="bullet"/>
      <w:lvlText w:val="•"/>
      <w:lvlJc w:val="left"/>
      <w:pPr>
        <w:tabs>
          <w:tab w:val="num" w:pos="1440"/>
        </w:tabs>
        <w:ind w:left="1440" w:hanging="360"/>
      </w:pPr>
      <w:rPr>
        <w:rFonts w:ascii="Times New Roman" w:hAnsi="Times New Roman" w:hint="default"/>
      </w:rPr>
    </w:lvl>
    <w:lvl w:ilvl="2" w:tplc="FDC4E68C" w:tentative="1">
      <w:start w:val="1"/>
      <w:numFmt w:val="bullet"/>
      <w:lvlText w:val="•"/>
      <w:lvlJc w:val="left"/>
      <w:pPr>
        <w:tabs>
          <w:tab w:val="num" w:pos="2160"/>
        </w:tabs>
        <w:ind w:left="2160" w:hanging="360"/>
      </w:pPr>
      <w:rPr>
        <w:rFonts w:ascii="Times New Roman" w:hAnsi="Times New Roman" w:hint="default"/>
      </w:rPr>
    </w:lvl>
    <w:lvl w:ilvl="3" w:tplc="14CA0A6C" w:tentative="1">
      <w:start w:val="1"/>
      <w:numFmt w:val="bullet"/>
      <w:lvlText w:val="•"/>
      <w:lvlJc w:val="left"/>
      <w:pPr>
        <w:tabs>
          <w:tab w:val="num" w:pos="2880"/>
        </w:tabs>
        <w:ind w:left="2880" w:hanging="360"/>
      </w:pPr>
      <w:rPr>
        <w:rFonts w:ascii="Times New Roman" w:hAnsi="Times New Roman" w:hint="default"/>
      </w:rPr>
    </w:lvl>
    <w:lvl w:ilvl="4" w:tplc="4BD4663A" w:tentative="1">
      <w:start w:val="1"/>
      <w:numFmt w:val="bullet"/>
      <w:lvlText w:val="•"/>
      <w:lvlJc w:val="left"/>
      <w:pPr>
        <w:tabs>
          <w:tab w:val="num" w:pos="3600"/>
        </w:tabs>
        <w:ind w:left="3600" w:hanging="360"/>
      </w:pPr>
      <w:rPr>
        <w:rFonts w:ascii="Times New Roman" w:hAnsi="Times New Roman" w:hint="default"/>
      </w:rPr>
    </w:lvl>
    <w:lvl w:ilvl="5" w:tplc="2A764912" w:tentative="1">
      <w:start w:val="1"/>
      <w:numFmt w:val="bullet"/>
      <w:lvlText w:val="•"/>
      <w:lvlJc w:val="left"/>
      <w:pPr>
        <w:tabs>
          <w:tab w:val="num" w:pos="4320"/>
        </w:tabs>
        <w:ind w:left="4320" w:hanging="360"/>
      </w:pPr>
      <w:rPr>
        <w:rFonts w:ascii="Times New Roman" w:hAnsi="Times New Roman" w:hint="default"/>
      </w:rPr>
    </w:lvl>
    <w:lvl w:ilvl="6" w:tplc="90AC7B04" w:tentative="1">
      <w:start w:val="1"/>
      <w:numFmt w:val="bullet"/>
      <w:lvlText w:val="•"/>
      <w:lvlJc w:val="left"/>
      <w:pPr>
        <w:tabs>
          <w:tab w:val="num" w:pos="5040"/>
        </w:tabs>
        <w:ind w:left="5040" w:hanging="360"/>
      </w:pPr>
      <w:rPr>
        <w:rFonts w:ascii="Times New Roman" w:hAnsi="Times New Roman" w:hint="default"/>
      </w:rPr>
    </w:lvl>
    <w:lvl w:ilvl="7" w:tplc="AB127C56" w:tentative="1">
      <w:start w:val="1"/>
      <w:numFmt w:val="bullet"/>
      <w:lvlText w:val="•"/>
      <w:lvlJc w:val="left"/>
      <w:pPr>
        <w:tabs>
          <w:tab w:val="num" w:pos="5760"/>
        </w:tabs>
        <w:ind w:left="5760" w:hanging="360"/>
      </w:pPr>
      <w:rPr>
        <w:rFonts w:ascii="Times New Roman" w:hAnsi="Times New Roman" w:hint="default"/>
      </w:rPr>
    </w:lvl>
    <w:lvl w:ilvl="8" w:tplc="9014E6C4" w:tentative="1">
      <w:start w:val="1"/>
      <w:numFmt w:val="bullet"/>
      <w:lvlText w:val="•"/>
      <w:lvlJc w:val="left"/>
      <w:pPr>
        <w:tabs>
          <w:tab w:val="num" w:pos="6480"/>
        </w:tabs>
        <w:ind w:left="6480" w:hanging="360"/>
      </w:pPr>
      <w:rPr>
        <w:rFonts w:ascii="Times New Roman" w:hAnsi="Times New Roman" w:hint="default"/>
      </w:rPr>
    </w:lvl>
  </w:abstractNum>
  <w:abstractNum w:abstractNumId="70">
    <w:nsid w:val="778F7F81"/>
    <w:multiLevelType w:val="hybridMultilevel"/>
    <w:tmpl w:val="B658D2B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8984267"/>
    <w:multiLevelType w:val="hybridMultilevel"/>
    <w:tmpl w:val="6FBA90BE"/>
    <w:lvl w:ilvl="0" w:tplc="DF10E8C4">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0"/>
  </w:num>
  <w:num w:numId="2">
    <w:abstractNumId w:val="26"/>
  </w:num>
  <w:num w:numId="3">
    <w:abstractNumId w:val="23"/>
  </w:num>
  <w:num w:numId="4">
    <w:abstractNumId w:val="59"/>
  </w:num>
  <w:num w:numId="5">
    <w:abstractNumId w:val="61"/>
  </w:num>
  <w:num w:numId="6">
    <w:abstractNumId w:val="50"/>
  </w:num>
  <w:num w:numId="7">
    <w:abstractNumId w:val="41"/>
  </w:num>
  <w:num w:numId="8">
    <w:abstractNumId w:val="11"/>
  </w:num>
  <w:num w:numId="9">
    <w:abstractNumId w:val="3"/>
  </w:num>
  <w:num w:numId="10">
    <w:abstractNumId w:val="29"/>
  </w:num>
  <w:num w:numId="11">
    <w:abstractNumId w:val="1"/>
  </w:num>
  <w:num w:numId="12">
    <w:abstractNumId w:val="54"/>
  </w:num>
  <w:num w:numId="13">
    <w:abstractNumId w:val="12"/>
  </w:num>
  <w:num w:numId="14">
    <w:abstractNumId w:val="67"/>
  </w:num>
  <w:num w:numId="15">
    <w:abstractNumId w:val="30"/>
  </w:num>
  <w:num w:numId="16">
    <w:abstractNumId w:val="63"/>
  </w:num>
  <w:num w:numId="17">
    <w:abstractNumId w:val="7"/>
  </w:num>
  <w:num w:numId="18">
    <w:abstractNumId w:val="33"/>
  </w:num>
  <w:num w:numId="19">
    <w:abstractNumId w:val="69"/>
  </w:num>
  <w:num w:numId="20">
    <w:abstractNumId w:val="16"/>
  </w:num>
  <w:num w:numId="21">
    <w:abstractNumId w:val="2"/>
  </w:num>
  <w:num w:numId="22">
    <w:abstractNumId w:val="32"/>
  </w:num>
  <w:num w:numId="23">
    <w:abstractNumId w:val="47"/>
  </w:num>
  <w:num w:numId="24">
    <w:abstractNumId w:val="49"/>
  </w:num>
  <w:num w:numId="25">
    <w:abstractNumId w:val="17"/>
  </w:num>
  <w:num w:numId="26">
    <w:abstractNumId w:val="65"/>
  </w:num>
  <w:num w:numId="27">
    <w:abstractNumId w:val="66"/>
  </w:num>
  <w:num w:numId="28">
    <w:abstractNumId w:val="19"/>
  </w:num>
  <w:num w:numId="29">
    <w:abstractNumId w:val="8"/>
  </w:num>
  <w:num w:numId="30">
    <w:abstractNumId w:val="56"/>
  </w:num>
  <w:num w:numId="31">
    <w:abstractNumId w:val="37"/>
  </w:num>
  <w:num w:numId="32">
    <w:abstractNumId w:val="20"/>
  </w:num>
  <w:num w:numId="33">
    <w:abstractNumId w:val="5"/>
  </w:num>
  <w:num w:numId="34">
    <w:abstractNumId w:val="64"/>
  </w:num>
  <w:num w:numId="35">
    <w:abstractNumId w:val="25"/>
  </w:num>
  <w:num w:numId="36">
    <w:abstractNumId w:val="58"/>
  </w:num>
  <w:num w:numId="37">
    <w:abstractNumId w:val="31"/>
  </w:num>
  <w:num w:numId="38">
    <w:abstractNumId w:val="55"/>
  </w:num>
  <w:num w:numId="39">
    <w:abstractNumId w:val="36"/>
  </w:num>
  <w:num w:numId="40">
    <w:abstractNumId w:val="9"/>
  </w:num>
  <w:num w:numId="41">
    <w:abstractNumId w:val="44"/>
  </w:num>
  <w:num w:numId="42">
    <w:abstractNumId w:val="24"/>
  </w:num>
  <w:num w:numId="43">
    <w:abstractNumId w:val="46"/>
  </w:num>
  <w:num w:numId="44">
    <w:abstractNumId w:val="6"/>
  </w:num>
  <w:num w:numId="45">
    <w:abstractNumId w:val="15"/>
  </w:num>
  <w:num w:numId="46">
    <w:abstractNumId w:val="10"/>
  </w:num>
  <w:num w:numId="47">
    <w:abstractNumId w:val="13"/>
  </w:num>
  <w:num w:numId="48">
    <w:abstractNumId w:val="68"/>
  </w:num>
  <w:num w:numId="49">
    <w:abstractNumId w:val="34"/>
  </w:num>
  <w:num w:numId="50">
    <w:abstractNumId w:val="22"/>
  </w:num>
  <w:num w:numId="51">
    <w:abstractNumId w:val="71"/>
  </w:num>
  <w:num w:numId="52">
    <w:abstractNumId w:val="52"/>
  </w:num>
  <w:num w:numId="53">
    <w:abstractNumId w:val="43"/>
  </w:num>
  <w:num w:numId="54">
    <w:abstractNumId w:val="62"/>
  </w:num>
  <w:num w:numId="55">
    <w:abstractNumId w:val="35"/>
  </w:num>
  <w:num w:numId="56">
    <w:abstractNumId w:val="70"/>
  </w:num>
  <w:num w:numId="57">
    <w:abstractNumId w:val="4"/>
  </w:num>
  <w:num w:numId="58">
    <w:abstractNumId w:val="18"/>
  </w:num>
  <w:num w:numId="59">
    <w:abstractNumId w:val="28"/>
  </w:num>
  <w:num w:numId="60">
    <w:abstractNumId w:val="38"/>
  </w:num>
  <w:num w:numId="61">
    <w:abstractNumId w:val="21"/>
  </w:num>
  <w:num w:numId="62">
    <w:abstractNumId w:val="53"/>
  </w:num>
  <w:num w:numId="63">
    <w:abstractNumId w:val="14"/>
  </w:num>
  <w:num w:numId="64">
    <w:abstractNumId w:val="51"/>
  </w:num>
  <w:num w:numId="65">
    <w:abstractNumId w:val="48"/>
  </w:num>
  <w:num w:numId="66">
    <w:abstractNumId w:val="60"/>
  </w:num>
  <w:num w:numId="67">
    <w:abstractNumId w:val="0"/>
  </w:num>
  <w:num w:numId="68">
    <w:abstractNumId w:val="39"/>
  </w:num>
  <w:num w:numId="69">
    <w:abstractNumId w:val="45"/>
  </w:num>
  <w:num w:numId="70">
    <w:abstractNumId w:val="42"/>
  </w:num>
  <w:num w:numId="71">
    <w:abstractNumId w:val="57"/>
  </w:num>
  <w:num w:numId="72">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D9F"/>
    <w:rsid w:val="00000BA1"/>
    <w:rsid w:val="00006B6D"/>
    <w:rsid w:val="00010B67"/>
    <w:rsid w:val="00010E5F"/>
    <w:rsid w:val="0002754A"/>
    <w:rsid w:val="000326AD"/>
    <w:rsid w:val="00034AB7"/>
    <w:rsid w:val="000368EC"/>
    <w:rsid w:val="00040A38"/>
    <w:rsid w:val="000421FF"/>
    <w:rsid w:val="00045F0F"/>
    <w:rsid w:val="00050925"/>
    <w:rsid w:val="000518AA"/>
    <w:rsid w:val="00055764"/>
    <w:rsid w:val="00064BE0"/>
    <w:rsid w:val="0006600F"/>
    <w:rsid w:val="00077A09"/>
    <w:rsid w:val="00081D28"/>
    <w:rsid w:val="000900E2"/>
    <w:rsid w:val="000A71DA"/>
    <w:rsid w:val="000C4002"/>
    <w:rsid w:val="000C4813"/>
    <w:rsid w:val="000C5E4D"/>
    <w:rsid w:val="000D3964"/>
    <w:rsid w:val="000D422C"/>
    <w:rsid w:val="000D59E0"/>
    <w:rsid w:val="000D6508"/>
    <w:rsid w:val="000E3D84"/>
    <w:rsid w:val="000F7490"/>
    <w:rsid w:val="00110269"/>
    <w:rsid w:val="00114508"/>
    <w:rsid w:val="00140B6D"/>
    <w:rsid w:val="00141962"/>
    <w:rsid w:val="001515BC"/>
    <w:rsid w:val="0015438E"/>
    <w:rsid w:val="001658FB"/>
    <w:rsid w:val="00167388"/>
    <w:rsid w:val="00167B27"/>
    <w:rsid w:val="0017177B"/>
    <w:rsid w:val="001911F3"/>
    <w:rsid w:val="00192CD3"/>
    <w:rsid w:val="00194CE8"/>
    <w:rsid w:val="001A0CD8"/>
    <w:rsid w:val="001A1432"/>
    <w:rsid w:val="001A2131"/>
    <w:rsid w:val="001A4AD8"/>
    <w:rsid w:val="001B17F6"/>
    <w:rsid w:val="001B1E71"/>
    <w:rsid w:val="001B4353"/>
    <w:rsid w:val="001C1746"/>
    <w:rsid w:val="001C28BA"/>
    <w:rsid w:val="001C4C84"/>
    <w:rsid w:val="001C7FB5"/>
    <w:rsid w:val="001D7640"/>
    <w:rsid w:val="001E4838"/>
    <w:rsid w:val="001E6889"/>
    <w:rsid w:val="001F1757"/>
    <w:rsid w:val="00206602"/>
    <w:rsid w:val="00211916"/>
    <w:rsid w:val="0022071F"/>
    <w:rsid w:val="00224FFA"/>
    <w:rsid w:val="00241E50"/>
    <w:rsid w:val="0024446A"/>
    <w:rsid w:val="00250907"/>
    <w:rsid w:val="002519C7"/>
    <w:rsid w:val="00264817"/>
    <w:rsid w:val="002662B2"/>
    <w:rsid w:val="00276B6E"/>
    <w:rsid w:val="00281B62"/>
    <w:rsid w:val="00283F71"/>
    <w:rsid w:val="00291729"/>
    <w:rsid w:val="00291E3E"/>
    <w:rsid w:val="00295017"/>
    <w:rsid w:val="002B0B85"/>
    <w:rsid w:val="002B133F"/>
    <w:rsid w:val="002C7D9F"/>
    <w:rsid w:val="002D0B1E"/>
    <w:rsid w:val="002D4ECF"/>
    <w:rsid w:val="002E0918"/>
    <w:rsid w:val="002E1749"/>
    <w:rsid w:val="002E239A"/>
    <w:rsid w:val="002E6CBC"/>
    <w:rsid w:val="002F3F4E"/>
    <w:rsid w:val="002F6FD1"/>
    <w:rsid w:val="002F7191"/>
    <w:rsid w:val="003112DE"/>
    <w:rsid w:val="00312712"/>
    <w:rsid w:val="00314CC8"/>
    <w:rsid w:val="00321419"/>
    <w:rsid w:val="003229E2"/>
    <w:rsid w:val="00324EA9"/>
    <w:rsid w:val="00331D77"/>
    <w:rsid w:val="00331DB4"/>
    <w:rsid w:val="003327D8"/>
    <w:rsid w:val="003342DC"/>
    <w:rsid w:val="00335B43"/>
    <w:rsid w:val="00347956"/>
    <w:rsid w:val="00352E45"/>
    <w:rsid w:val="00355F6C"/>
    <w:rsid w:val="0035784E"/>
    <w:rsid w:val="00361B9A"/>
    <w:rsid w:val="00363FAD"/>
    <w:rsid w:val="00364577"/>
    <w:rsid w:val="00372D1C"/>
    <w:rsid w:val="003731CF"/>
    <w:rsid w:val="003867CC"/>
    <w:rsid w:val="003B03CB"/>
    <w:rsid w:val="003B57AD"/>
    <w:rsid w:val="003F0424"/>
    <w:rsid w:val="003F2F65"/>
    <w:rsid w:val="00400BF4"/>
    <w:rsid w:val="0041043E"/>
    <w:rsid w:val="004130B5"/>
    <w:rsid w:val="004151F8"/>
    <w:rsid w:val="00432AD9"/>
    <w:rsid w:val="00442827"/>
    <w:rsid w:val="00443715"/>
    <w:rsid w:val="00445335"/>
    <w:rsid w:val="00463847"/>
    <w:rsid w:val="00464655"/>
    <w:rsid w:val="00473C67"/>
    <w:rsid w:val="004740CB"/>
    <w:rsid w:val="00476D73"/>
    <w:rsid w:val="004A0C55"/>
    <w:rsid w:val="004C1F2E"/>
    <w:rsid w:val="004F64F9"/>
    <w:rsid w:val="004F6F0F"/>
    <w:rsid w:val="005031BC"/>
    <w:rsid w:val="00510BA2"/>
    <w:rsid w:val="00512843"/>
    <w:rsid w:val="0051545E"/>
    <w:rsid w:val="005172A0"/>
    <w:rsid w:val="005254F0"/>
    <w:rsid w:val="005310DF"/>
    <w:rsid w:val="00533423"/>
    <w:rsid w:val="00546660"/>
    <w:rsid w:val="00553E6A"/>
    <w:rsid w:val="0055487C"/>
    <w:rsid w:val="00563D41"/>
    <w:rsid w:val="0056491A"/>
    <w:rsid w:val="0058370D"/>
    <w:rsid w:val="00586944"/>
    <w:rsid w:val="005B3E25"/>
    <w:rsid w:val="005B78D2"/>
    <w:rsid w:val="005B7FD2"/>
    <w:rsid w:val="005C3064"/>
    <w:rsid w:val="005F0D6C"/>
    <w:rsid w:val="005F2BC8"/>
    <w:rsid w:val="005F6DF2"/>
    <w:rsid w:val="006039AA"/>
    <w:rsid w:val="006072FF"/>
    <w:rsid w:val="00607503"/>
    <w:rsid w:val="006332A4"/>
    <w:rsid w:val="006430C0"/>
    <w:rsid w:val="006557D9"/>
    <w:rsid w:val="006605A6"/>
    <w:rsid w:val="00663351"/>
    <w:rsid w:val="00674C0D"/>
    <w:rsid w:val="00686D96"/>
    <w:rsid w:val="006920D8"/>
    <w:rsid w:val="00693795"/>
    <w:rsid w:val="006961B5"/>
    <w:rsid w:val="006A75EA"/>
    <w:rsid w:val="006B1EDA"/>
    <w:rsid w:val="006B3564"/>
    <w:rsid w:val="006B3AAE"/>
    <w:rsid w:val="006B7DB2"/>
    <w:rsid w:val="006C3939"/>
    <w:rsid w:val="006D5AB5"/>
    <w:rsid w:val="006E1775"/>
    <w:rsid w:val="006F2C24"/>
    <w:rsid w:val="006F3268"/>
    <w:rsid w:val="006F392D"/>
    <w:rsid w:val="006F6B70"/>
    <w:rsid w:val="0070799F"/>
    <w:rsid w:val="00715401"/>
    <w:rsid w:val="00715595"/>
    <w:rsid w:val="00722048"/>
    <w:rsid w:val="0072298F"/>
    <w:rsid w:val="007256F3"/>
    <w:rsid w:val="007357ED"/>
    <w:rsid w:val="00737B0A"/>
    <w:rsid w:val="00743ED6"/>
    <w:rsid w:val="0074556F"/>
    <w:rsid w:val="007553A5"/>
    <w:rsid w:val="007559A0"/>
    <w:rsid w:val="00756FA9"/>
    <w:rsid w:val="00775C87"/>
    <w:rsid w:val="00781674"/>
    <w:rsid w:val="00794A40"/>
    <w:rsid w:val="00796B88"/>
    <w:rsid w:val="007B26C0"/>
    <w:rsid w:val="007B3857"/>
    <w:rsid w:val="007B4ACD"/>
    <w:rsid w:val="007B6A7F"/>
    <w:rsid w:val="007C003A"/>
    <w:rsid w:val="007C4C35"/>
    <w:rsid w:val="007E0CE1"/>
    <w:rsid w:val="007F5B80"/>
    <w:rsid w:val="0080461F"/>
    <w:rsid w:val="00814CF7"/>
    <w:rsid w:val="008221DB"/>
    <w:rsid w:val="008224BE"/>
    <w:rsid w:val="0082652C"/>
    <w:rsid w:val="008334E7"/>
    <w:rsid w:val="00835F24"/>
    <w:rsid w:val="008421C8"/>
    <w:rsid w:val="00844683"/>
    <w:rsid w:val="0084763A"/>
    <w:rsid w:val="0086196A"/>
    <w:rsid w:val="00866884"/>
    <w:rsid w:val="00867FBC"/>
    <w:rsid w:val="00881378"/>
    <w:rsid w:val="0089407C"/>
    <w:rsid w:val="008950B3"/>
    <w:rsid w:val="008A08F2"/>
    <w:rsid w:val="008A1C18"/>
    <w:rsid w:val="008B5FA9"/>
    <w:rsid w:val="008C587E"/>
    <w:rsid w:val="008D6B08"/>
    <w:rsid w:val="009013B6"/>
    <w:rsid w:val="0090642F"/>
    <w:rsid w:val="00914E08"/>
    <w:rsid w:val="00920C7A"/>
    <w:rsid w:val="00921F14"/>
    <w:rsid w:val="00954B70"/>
    <w:rsid w:val="00962F50"/>
    <w:rsid w:val="00964F05"/>
    <w:rsid w:val="00966C61"/>
    <w:rsid w:val="00967C11"/>
    <w:rsid w:val="0098341B"/>
    <w:rsid w:val="009C76DF"/>
    <w:rsid w:val="009F7F56"/>
    <w:rsid w:val="00A05D07"/>
    <w:rsid w:val="00A076FF"/>
    <w:rsid w:val="00A113CE"/>
    <w:rsid w:val="00A17291"/>
    <w:rsid w:val="00A24138"/>
    <w:rsid w:val="00A246B9"/>
    <w:rsid w:val="00A37AC1"/>
    <w:rsid w:val="00A37F7B"/>
    <w:rsid w:val="00A42360"/>
    <w:rsid w:val="00A429AD"/>
    <w:rsid w:val="00A44241"/>
    <w:rsid w:val="00A44BFE"/>
    <w:rsid w:val="00A71587"/>
    <w:rsid w:val="00A71622"/>
    <w:rsid w:val="00A84D2F"/>
    <w:rsid w:val="00A879B1"/>
    <w:rsid w:val="00A9299D"/>
    <w:rsid w:val="00A96809"/>
    <w:rsid w:val="00A97875"/>
    <w:rsid w:val="00AB2A63"/>
    <w:rsid w:val="00AB37EF"/>
    <w:rsid w:val="00AC1F5C"/>
    <w:rsid w:val="00AC3ECF"/>
    <w:rsid w:val="00AC4453"/>
    <w:rsid w:val="00AD4CAD"/>
    <w:rsid w:val="00AD5E50"/>
    <w:rsid w:val="00AD6875"/>
    <w:rsid w:val="00AE161C"/>
    <w:rsid w:val="00AE1C4D"/>
    <w:rsid w:val="00AE1DC0"/>
    <w:rsid w:val="00AE3910"/>
    <w:rsid w:val="00AF1549"/>
    <w:rsid w:val="00B03994"/>
    <w:rsid w:val="00B039CB"/>
    <w:rsid w:val="00B1662E"/>
    <w:rsid w:val="00B26255"/>
    <w:rsid w:val="00B304A3"/>
    <w:rsid w:val="00B36096"/>
    <w:rsid w:val="00B40E54"/>
    <w:rsid w:val="00B41B93"/>
    <w:rsid w:val="00B451FB"/>
    <w:rsid w:val="00B53105"/>
    <w:rsid w:val="00B562A7"/>
    <w:rsid w:val="00B63D41"/>
    <w:rsid w:val="00B63E92"/>
    <w:rsid w:val="00B653BB"/>
    <w:rsid w:val="00B67085"/>
    <w:rsid w:val="00B736C6"/>
    <w:rsid w:val="00B929B5"/>
    <w:rsid w:val="00B940B1"/>
    <w:rsid w:val="00BA021E"/>
    <w:rsid w:val="00BC1E59"/>
    <w:rsid w:val="00BC4CE4"/>
    <w:rsid w:val="00BC6C0A"/>
    <w:rsid w:val="00BE7B8F"/>
    <w:rsid w:val="00BF3D70"/>
    <w:rsid w:val="00C24CB9"/>
    <w:rsid w:val="00C26600"/>
    <w:rsid w:val="00C30286"/>
    <w:rsid w:val="00C30C08"/>
    <w:rsid w:val="00C30DD4"/>
    <w:rsid w:val="00C37ED4"/>
    <w:rsid w:val="00C41C74"/>
    <w:rsid w:val="00C53658"/>
    <w:rsid w:val="00C662EA"/>
    <w:rsid w:val="00C662EE"/>
    <w:rsid w:val="00C67F90"/>
    <w:rsid w:val="00C8229E"/>
    <w:rsid w:val="00CA1A32"/>
    <w:rsid w:val="00CA4EF6"/>
    <w:rsid w:val="00CA558F"/>
    <w:rsid w:val="00CA5F97"/>
    <w:rsid w:val="00CD1E93"/>
    <w:rsid w:val="00CF114E"/>
    <w:rsid w:val="00D006FF"/>
    <w:rsid w:val="00D060F5"/>
    <w:rsid w:val="00D137CC"/>
    <w:rsid w:val="00D17927"/>
    <w:rsid w:val="00D5567C"/>
    <w:rsid w:val="00D71752"/>
    <w:rsid w:val="00D744F2"/>
    <w:rsid w:val="00D75786"/>
    <w:rsid w:val="00DA31E7"/>
    <w:rsid w:val="00DA4ED9"/>
    <w:rsid w:val="00DB78F1"/>
    <w:rsid w:val="00DD1A87"/>
    <w:rsid w:val="00DD3DF1"/>
    <w:rsid w:val="00DD6E52"/>
    <w:rsid w:val="00DE55C4"/>
    <w:rsid w:val="00DF162B"/>
    <w:rsid w:val="00DF2697"/>
    <w:rsid w:val="00DF3920"/>
    <w:rsid w:val="00E01392"/>
    <w:rsid w:val="00E0399C"/>
    <w:rsid w:val="00E11A2A"/>
    <w:rsid w:val="00E14537"/>
    <w:rsid w:val="00E15CF4"/>
    <w:rsid w:val="00E1757C"/>
    <w:rsid w:val="00E2198E"/>
    <w:rsid w:val="00E25BA9"/>
    <w:rsid w:val="00E32925"/>
    <w:rsid w:val="00E34DC8"/>
    <w:rsid w:val="00E51FF5"/>
    <w:rsid w:val="00E54E12"/>
    <w:rsid w:val="00E56283"/>
    <w:rsid w:val="00E661CA"/>
    <w:rsid w:val="00E70610"/>
    <w:rsid w:val="00E70788"/>
    <w:rsid w:val="00E74B59"/>
    <w:rsid w:val="00E800B4"/>
    <w:rsid w:val="00E8362C"/>
    <w:rsid w:val="00E93BEB"/>
    <w:rsid w:val="00E97981"/>
    <w:rsid w:val="00EA08E0"/>
    <w:rsid w:val="00EA1C1C"/>
    <w:rsid w:val="00EA270A"/>
    <w:rsid w:val="00EC4FFB"/>
    <w:rsid w:val="00EC791F"/>
    <w:rsid w:val="00ED23A8"/>
    <w:rsid w:val="00EE0A97"/>
    <w:rsid w:val="00EE1A8A"/>
    <w:rsid w:val="00EF21A9"/>
    <w:rsid w:val="00EF2217"/>
    <w:rsid w:val="00F12C5C"/>
    <w:rsid w:val="00F21651"/>
    <w:rsid w:val="00F25E93"/>
    <w:rsid w:val="00F3016F"/>
    <w:rsid w:val="00F3400D"/>
    <w:rsid w:val="00F431B8"/>
    <w:rsid w:val="00F45254"/>
    <w:rsid w:val="00F45275"/>
    <w:rsid w:val="00F46774"/>
    <w:rsid w:val="00F5435A"/>
    <w:rsid w:val="00F66139"/>
    <w:rsid w:val="00F70383"/>
    <w:rsid w:val="00F77142"/>
    <w:rsid w:val="00F84D83"/>
    <w:rsid w:val="00FB28A6"/>
    <w:rsid w:val="00FB6A87"/>
    <w:rsid w:val="00FB7664"/>
    <w:rsid w:val="00FC29B5"/>
    <w:rsid w:val="00FC2D24"/>
    <w:rsid w:val="00FD0A73"/>
    <w:rsid w:val="00FE4AC3"/>
    <w:rsid w:val="00FE4DB9"/>
    <w:rsid w:val="00FF3F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6944"/>
  </w:style>
  <w:style w:type="paragraph" w:styleId="Nagwek1">
    <w:name w:val="heading 1"/>
    <w:basedOn w:val="Normalny"/>
    <w:next w:val="Normalny"/>
    <w:link w:val="Nagwek1Znak"/>
    <w:uiPriority w:val="9"/>
    <w:qFormat/>
    <w:rsid w:val="00EA08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EA08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2C7D9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C7D9F"/>
    <w:rPr>
      <w:rFonts w:eastAsiaTheme="minorEastAsia"/>
      <w:lang w:eastAsia="pl-PL"/>
    </w:rPr>
  </w:style>
  <w:style w:type="table" w:styleId="Tabela-Siatka">
    <w:name w:val="Table Grid"/>
    <w:basedOn w:val="Standardowy"/>
    <w:uiPriority w:val="39"/>
    <w:rsid w:val="00B56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74B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74B59"/>
  </w:style>
  <w:style w:type="paragraph" w:styleId="Stopka">
    <w:name w:val="footer"/>
    <w:basedOn w:val="Normalny"/>
    <w:link w:val="StopkaZnak"/>
    <w:uiPriority w:val="99"/>
    <w:unhideWhenUsed/>
    <w:rsid w:val="00E74B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4B59"/>
  </w:style>
  <w:style w:type="paragraph" w:styleId="Akapitzlist">
    <w:name w:val="List Paragraph"/>
    <w:basedOn w:val="Normalny"/>
    <w:uiPriority w:val="34"/>
    <w:qFormat/>
    <w:rsid w:val="007B6A7F"/>
    <w:pPr>
      <w:ind w:left="720"/>
      <w:contextualSpacing/>
    </w:pPr>
  </w:style>
  <w:style w:type="character" w:customStyle="1" w:styleId="Nagwek2Znak">
    <w:name w:val="Nagłówek 2 Znak"/>
    <w:basedOn w:val="Domylnaczcionkaakapitu"/>
    <w:link w:val="Nagwek2"/>
    <w:uiPriority w:val="9"/>
    <w:rsid w:val="00EA08E0"/>
    <w:rPr>
      <w:rFonts w:asciiTheme="majorHAnsi" w:eastAsiaTheme="majorEastAsia" w:hAnsiTheme="majorHAnsi" w:cstheme="majorBidi"/>
      <w:color w:val="2F5496" w:themeColor="accent1" w:themeShade="BF"/>
      <w:sz w:val="26"/>
      <w:szCs w:val="26"/>
    </w:rPr>
  </w:style>
  <w:style w:type="character" w:customStyle="1" w:styleId="Nagwek1Znak">
    <w:name w:val="Nagłówek 1 Znak"/>
    <w:basedOn w:val="Domylnaczcionkaakapitu"/>
    <w:link w:val="Nagwek1"/>
    <w:uiPriority w:val="9"/>
    <w:rsid w:val="00EA08E0"/>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E54E1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54E12"/>
    <w:rPr>
      <w:rFonts w:ascii="Segoe UI" w:hAnsi="Segoe UI" w:cs="Segoe UI"/>
      <w:sz w:val="18"/>
      <w:szCs w:val="18"/>
    </w:rPr>
  </w:style>
  <w:style w:type="paragraph" w:styleId="Tekstprzypisudolnego">
    <w:name w:val="footnote text"/>
    <w:basedOn w:val="Normalny"/>
    <w:link w:val="TekstprzypisudolnegoZnak"/>
    <w:uiPriority w:val="99"/>
    <w:unhideWhenUsed/>
    <w:rsid w:val="0069379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693795"/>
    <w:rPr>
      <w:sz w:val="20"/>
      <w:szCs w:val="20"/>
    </w:rPr>
  </w:style>
  <w:style w:type="character" w:styleId="Odwoanieprzypisudolnego">
    <w:name w:val="footnote reference"/>
    <w:basedOn w:val="Domylnaczcionkaakapitu"/>
    <w:uiPriority w:val="99"/>
    <w:unhideWhenUsed/>
    <w:rsid w:val="00693795"/>
    <w:rPr>
      <w:vertAlign w:val="superscript"/>
    </w:rPr>
  </w:style>
  <w:style w:type="paragraph" w:styleId="Tekstprzypisukocowego">
    <w:name w:val="endnote text"/>
    <w:basedOn w:val="Normalny"/>
    <w:link w:val="TekstprzypisukocowegoZnak"/>
    <w:uiPriority w:val="99"/>
    <w:semiHidden/>
    <w:unhideWhenUsed/>
    <w:rsid w:val="00324EA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24EA9"/>
    <w:rPr>
      <w:sz w:val="20"/>
      <w:szCs w:val="20"/>
    </w:rPr>
  </w:style>
  <w:style w:type="character" w:styleId="Odwoanieprzypisukocowego">
    <w:name w:val="endnote reference"/>
    <w:basedOn w:val="Domylnaczcionkaakapitu"/>
    <w:uiPriority w:val="99"/>
    <w:semiHidden/>
    <w:unhideWhenUsed/>
    <w:rsid w:val="00324EA9"/>
    <w:rPr>
      <w:vertAlign w:val="superscript"/>
    </w:rPr>
  </w:style>
  <w:style w:type="character" w:styleId="Hipercze">
    <w:name w:val="Hyperlink"/>
    <w:basedOn w:val="Domylnaczcionkaakapitu"/>
    <w:uiPriority w:val="99"/>
    <w:unhideWhenUsed/>
    <w:rsid w:val="00DD3DF1"/>
    <w:rPr>
      <w:color w:val="0563C1" w:themeColor="hyperlink"/>
      <w:u w:val="single"/>
    </w:rPr>
  </w:style>
  <w:style w:type="character" w:customStyle="1" w:styleId="UnresolvedMention">
    <w:name w:val="Unresolved Mention"/>
    <w:basedOn w:val="Domylnaczcionkaakapitu"/>
    <w:uiPriority w:val="99"/>
    <w:semiHidden/>
    <w:unhideWhenUsed/>
    <w:rsid w:val="00DD3DF1"/>
    <w:rPr>
      <w:color w:val="605E5C"/>
      <w:shd w:val="clear" w:color="auto" w:fill="E1DFDD"/>
    </w:rPr>
  </w:style>
  <w:style w:type="table" w:customStyle="1" w:styleId="PlainTable1">
    <w:name w:val="Plain Table 1"/>
    <w:basedOn w:val="Standardowy"/>
    <w:uiPriority w:val="41"/>
    <w:rsid w:val="00D060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a1">
    <w:name w:val="Tabela - Siatka1"/>
    <w:basedOn w:val="Standardowy"/>
    <w:next w:val="Tabela-Siatka"/>
    <w:uiPriority w:val="39"/>
    <w:rsid w:val="00D0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Standardowy"/>
    <w:uiPriority w:val="40"/>
    <w:rsid w:val="00B41B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gwekspisutreci">
    <w:name w:val="TOC Heading"/>
    <w:basedOn w:val="Nagwek1"/>
    <w:next w:val="Normalny"/>
    <w:uiPriority w:val="39"/>
    <w:unhideWhenUsed/>
    <w:qFormat/>
    <w:rsid w:val="00224FFA"/>
    <w:pPr>
      <w:outlineLvl w:val="9"/>
    </w:pPr>
    <w:rPr>
      <w:lang w:eastAsia="pl-PL"/>
    </w:rPr>
  </w:style>
  <w:style w:type="paragraph" w:styleId="Spistreci1">
    <w:name w:val="toc 1"/>
    <w:basedOn w:val="Normalny"/>
    <w:next w:val="Normalny"/>
    <w:autoRedefine/>
    <w:uiPriority w:val="39"/>
    <w:unhideWhenUsed/>
    <w:rsid w:val="0086196A"/>
    <w:pPr>
      <w:tabs>
        <w:tab w:val="left" w:pos="426"/>
        <w:tab w:val="right" w:leader="dot" w:pos="9060"/>
      </w:tabs>
      <w:spacing w:after="100"/>
    </w:pPr>
  </w:style>
  <w:style w:type="paragraph" w:styleId="Spistreci2">
    <w:name w:val="toc 2"/>
    <w:basedOn w:val="Normalny"/>
    <w:next w:val="Normalny"/>
    <w:autoRedefine/>
    <w:uiPriority w:val="39"/>
    <w:unhideWhenUsed/>
    <w:rsid w:val="004F64F9"/>
    <w:pPr>
      <w:spacing w:after="100"/>
      <w:ind w:left="220"/>
    </w:pPr>
  </w:style>
  <w:style w:type="paragraph" w:customStyle="1" w:styleId="Default">
    <w:name w:val="Default"/>
    <w:rsid w:val="0080461F"/>
    <w:pPr>
      <w:autoSpaceDE w:val="0"/>
      <w:autoSpaceDN w:val="0"/>
      <w:adjustRightInd w:val="0"/>
      <w:spacing w:after="0" w:line="240" w:lineRule="auto"/>
    </w:pPr>
    <w:rPr>
      <w:rFonts w:ascii="Calibri" w:eastAsia="Calibri" w:hAnsi="Calibri" w:cs="Calibri"/>
      <w:color w:val="000000"/>
      <w:sz w:val="24"/>
      <w:szCs w:val="24"/>
    </w:rPr>
  </w:style>
  <w:style w:type="paragraph" w:customStyle="1" w:styleId="aaapodpis">
    <w:name w:val="aaapodpis"/>
    <w:basedOn w:val="Legenda"/>
    <w:next w:val="Normalny"/>
    <w:qFormat/>
    <w:rsid w:val="00715401"/>
    <w:pPr>
      <w:keepNext/>
      <w:spacing w:before="240" w:after="120"/>
      <w:contextualSpacing/>
    </w:pPr>
    <w:rPr>
      <w:b/>
      <w:bCs/>
      <w:i w:val="0"/>
      <w:iCs w:val="0"/>
      <w:color w:val="4472C4" w:themeColor="accent1"/>
      <w:sz w:val="20"/>
    </w:rPr>
  </w:style>
  <w:style w:type="paragraph" w:styleId="Legenda">
    <w:name w:val="caption"/>
    <w:basedOn w:val="Normalny"/>
    <w:next w:val="Normalny"/>
    <w:uiPriority w:val="35"/>
    <w:semiHidden/>
    <w:unhideWhenUsed/>
    <w:qFormat/>
    <w:rsid w:val="00715401"/>
    <w:pPr>
      <w:spacing w:after="200" w:line="240" w:lineRule="auto"/>
    </w:pPr>
    <w:rPr>
      <w:i/>
      <w:iCs/>
      <w:color w:val="44546A" w:themeColor="text2"/>
      <w:sz w:val="18"/>
      <w:szCs w:val="18"/>
    </w:rPr>
  </w:style>
  <w:style w:type="paragraph" w:styleId="Listapunktowana">
    <w:name w:val="List Bullet"/>
    <w:basedOn w:val="Normalny"/>
    <w:uiPriority w:val="99"/>
    <w:unhideWhenUsed/>
    <w:rsid w:val="00C30286"/>
    <w:pPr>
      <w:numPr>
        <w:numId w:val="67"/>
      </w:numPr>
      <w:contextualSpacing/>
    </w:pPr>
  </w:style>
  <w:style w:type="paragraph" w:styleId="Tytu">
    <w:name w:val="Title"/>
    <w:basedOn w:val="Normalny"/>
    <w:next w:val="Normalny"/>
    <w:link w:val="TytuZnak"/>
    <w:uiPriority w:val="10"/>
    <w:qFormat/>
    <w:rsid w:val="00A113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113CE"/>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6944"/>
  </w:style>
  <w:style w:type="paragraph" w:styleId="Nagwek1">
    <w:name w:val="heading 1"/>
    <w:basedOn w:val="Normalny"/>
    <w:next w:val="Normalny"/>
    <w:link w:val="Nagwek1Znak"/>
    <w:uiPriority w:val="9"/>
    <w:qFormat/>
    <w:rsid w:val="00EA08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EA08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2C7D9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C7D9F"/>
    <w:rPr>
      <w:rFonts w:eastAsiaTheme="minorEastAsia"/>
      <w:lang w:eastAsia="pl-PL"/>
    </w:rPr>
  </w:style>
  <w:style w:type="table" w:styleId="Tabela-Siatka">
    <w:name w:val="Table Grid"/>
    <w:basedOn w:val="Standardowy"/>
    <w:uiPriority w:val="39"/>
    <w:rsid w:val="00B56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74B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74B59"/>
  </w:style>
  <w:style w:type="paragraph" w:styleId="Stopka">
    <w:name w:val="footer"/>
    <w:basedOn w:val="Normalny"/>
    <w:link w:val="StopkaZnak"/>
    <w:uiPriority w:val="99"/>
    <w:unhideWhenUsed/>
    <w:rsid w:val="00E74B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4B59"/>
  </w:style>
  <w:style w:type="paragraph" w:styleId="Akapitzlist">
    <w:name w:val="List Paragraph"/>
    <w:basedOn w:val="Normalny"/>
    <w:uiPriority w:val="34"/>
    <w:qFormat/>
    <w:rsid w:val="007B6A7F"/>
    <w:pPr>
      <w:ind w:left="720"/>
      <w:contextualSpacing/>
    </w:pPr>
  </w:style>
  <w:style w:type="character" w:customStyle="1" w:styleId="Nagwek2Znak">
    <w:name w:val="Nagłówek 2 Znak"/>
    <w:basedOn w:val="Domylnaczcionkaakapitu"/>
    <w:link w:val="Nagwek2"/>
    <w:uiPriority w:val="9"/>
    <w:rsid w:val="00EA08E0"/>
    <w:rPr>
      <w:rFonts w:asciiTheme="majorHAnsi" w:eastAsiaTheme="majorEastAsia" w:hAnsiTheme="majorHAnsi" w:cstheme="majorBidi"/>
      <w:color w:val="2F5496" w:themeColor="accent1" w:themeShade="BF"/>
      <w:sz w:val="26"/>
      <w:szCs w:val="26"/>
    </w:rPr>
  </w:style>
  <w:style w:type="character" w:customStyle="1" w:styleId="Nagwek1Znak">
    <w:name w:val="Nagłówek 1 Znak"/>
    <w:basedOn w:val="Domylnaczcionkaakapitu"/>
    <w:link w:val="Nagwek1"/>
    <w:uiPriority w:val="9"/>
    <w:rsid w:val="00EA08E0"/>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E54E1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54E12"/>
    <w:rPr>
      <w:rFonts w:ascii="Segoe UI" w:hAnsi="Segoe UI" w:cs="Segoe UI"/>
      <w:sz w:val="18"/>
      <w:szCs w:val="18"/>
    </w:rPr>
  </w:style>
  <w:style w:type="paragraph" w:styleId="Tekstprzypisudolnego">
    <w:name w:val="footnote text"/>
    <w:basedOn w:val="Normalny"/>
    <w:link w:val="TekstprzypisudolnegoZnak"/>
    <w:uiPriority w:val="99"/>
    <w:unhideWhenUsed/>
    <w:rsid w:val="0069379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693795"/>
    <w:rPr>
      <w:sz w:val="20"/>
      <w:szCs w:val="20"/>
    </w:rPr>
  </w:style>
  <w:style w:type="character" w:styleId="Odwoanieprzypisudolnego">
    <w:name w:val="footnote reference"/>
    <w:basedOn w:val="Domylnaczcionkaakapitu"/>
    <w:uiPriority w:val="99"/>
    <w:unhideWhenUsed/>
    <w:rsid w:val="00693795"/>
    <w:rPr>
      <w:vertAlign w:val="superscript"/>
    </w:rPr>
  </w:style>
  <w:style w:type="paragraph" w:styleId="Tekstprzypisukocowego">
    <w:name w:val="endnote text"/>
    <w:basedOn w:val="Normalny"/>
    <w:link w:val="TekstprzypisukocowegoZnak"/>
    <w:uiPriority w:val="99"/>
    <w:semiHidden/>
    <w:unhideWhenUsed/>
    <w:rsid w:val="00324EA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24EA9"/>
    <w:rPr>
      <w:sz w:val="20"/>
      <w:szCs w:val="20"/>
    </w:rPr>
  </w:style>
  <w:style w:type="character" w:styleId="Odwoanieprzypisukocowego">
    <w:name w:val="endnote reference"/>
    <w:basedOn w:val="Domylnaczcionkaakapitu"/>
    <w:uiPriority w:val="99"/>
    <w:semiHidden/>
    <w:unhideWhenUsed/>
    <w:rsid w:val="00324EA9"/>
    <w:rPr>
      <w:vertAlign w:val="superscript"/>
    </w:rPr>
  </w:style>
  <w:style w:type="character" w:styleId="Hipercze">
    <w:name w:val="Hyperlink"/>
    <w:basedOn w:val="Domylnaczcionkaakapitu"/>
    <w:uiPriority w:val="99"/>
    <w:unhideWhenUsed/>
    <w:rsid w:val="00DD3DF1"/>
    <w:rPr>
      <w:color w:val="0563C1" w:themeColor="hyperlink"/>
      <w:u w:val="single"/>
    </w:rPr>
  </w:style>
  <w:style w:type="character" w:customStyle="1" w:styleId="UnresolvedMention">
    <w:name w:val="Unresolved Mention"/>
    <w:basedOn w:val="Domylnaczcionkaakapitu"/>
    <w:uiPriority w:val="99"/>
    <w:semiHidden/>
    <w:unhideWhenUsed/>
    <w:rsid w:val="00DD3DF1"/>
    <w:rPr>
      <w:color w:val="605E5C"/>
      <w:shd w:val="clear" w:color="auto" w:fill="E1DFDD"/>
    </w:rPr>
  </w:style>
  <w:style w:type="table" w:customStyle="1" w:styleId="PlainTable1">
    <w:name w:val="Plain Table 1"/>
    <w:basedOn w:val="Standardowy"/>
    <w:uiPriority w:val="41"/>
    <w:rsid w:val="00D060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a1">
    <w:name w:val="Tabela - Siatka1"/>
    <w:basedOn w:val="Standardowy"/>
    <w:next w:val="Tabela-Siatka"/>
    <w:uiPriority w:val="39"/>
    <w:rsid w:val="00D0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Standardowy"/>
    <w:uiPriority w:val="40"/>
    <w:rsid w:val="00B41B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gwekspisutreci">
    <w:name w:val="TOC Heading"/>
    <w:basedOn w:val="Nagwek1"/>
    <w:next w:val="Normalny"/>
    <w:uiPriority w:val="39"/>
    <w:unhideWhenUsed/>
    <w:qFormat/>
    <w:rsid w:val="00224FFA"/>
    <w:pPr>
      <w:outlineLvl w:val="9"/>
    </w:pPr>
    <w:rPr>
      <w:lang w:eastAsia="pl-PL"/>
    </w:rPr>
  </w:style>
  <w:style w:type="paragraph" w:styleId="Spistreci1">
    <w:name w:val="toc 1"/>
    <w:basedOn w:val="Normalny"/>
    <w:next w:val="Normalny"/>
    <w:autoRedefine/>
    <w:uiPriority w:val="39"/>
    <w:unhideWhenUsed/>
    <w:rsid w:val="0086196A"/>
    <w:pPr>
      <w:tabs>
        <w:tab w:val="left" w:pos="426"/>
        <w:tab w:val="right" w:leader="dot" w:pos="9060"/>
      </w:tabs>
      <w:spacing w:after="100"/>
    </w:pPr>
  </w:style>
  <w:style w:type="paragraph" w:styleId="Spistreci2">
    <w:name w:val="toc 2"/>
    <w:basedOn w:val="Normalny"/>
    <w:next w:val="Normalny"/>
    <w:autoRedefine/>
    <w:uiPriority w:val="39"/>
    <w:unhideWhenUsed/>
    <w:rsid w:val="004F64F9"/>
    <w:pPr>
      <w:spacing w:after="100"/>
      <w:ind w:left="220"/>
    </w:pPr>
  </w:style>
  <w:style w:type="paragraph" w:customStyle="1" w:styleId="Default">
    <w:name w:val="Default"/>
    <w:rsid w:val="0080461F"/>
    <w:pPr>
      <w:autoSpaceDE w:val="0"/>
      <w:autoSpaceDN w:val="0"/>
      <w:adjustRightInd w:val="0"/>
      <w:spacing w:after="0" w:line="240" w:lineRule="auto"/>
    </w:pPr>
    <w:rPr>
      <w:rFonts w:ascii="Calibri" w:eastAsia="Calibri" w:hAnsi="Calibri" w:cs="Calibri"/>
      <w:color w:val="000000"/>
      <w:sz w:val="24"/>
      <w:szCs w:val="24"/>
    </w:rPr>
  </w:style>
  <w:style w:type="paragraph" w:customStyle="1" w:styleId="aaapodpis">
    <w:name w:val="aaapodpis"/>
    <w:basedOn w:val="Legenda"/>
    <w:next w:val="Normalny"/>
    <w:qFormat/>
    <w:rsid w:val="00715401"/>
    <w:pPr>
      <w:keepNext/>
      <w:spacing w:before="240" w:after="120"/>
      <w:contextualSpacing/>
    </w:pPr>
    <w:rPr>
      <w:b/>
      <w:bCs/>
      <w:i w:val="0"/>
      <w:iCs w:val="0"/>
      <w:color w:val="4472C4" w:themeColor="accent1"/>
      <w:sz w:val="20"/>
    </w:rPr>
  </w:style>
  <w:style w:type="paragraph" w:styleId="Legenda">
    <w:name w:val="caption"/>
    <w:basedOn w:val="Normalny"/>
    <w:next w:val="Normalny"/>
    <w:uiPriority w:val="35"/>
    <w:semiHidden/>
    <w:unhideWhenUsed/>
    <w:qFormat/>
    <w:rsid w:val="00715401"/>
    <w:pPr>
      <w:spacing w:after="200" w:line="240" w:lineRule="auto"/>
    </w:pPr>
    <w:rPr>
      <w:i/>
      <w:iCs/>
      <w:color w:val="44546A" w:themeColor="text2"/>
      <w:sz w:val="18"/>
      <w:szCs w:val="18"/>
    </w:rPr>
  </w:style>
  <w:style w:type="paragraph" w:styleId="Listapunktowana">
    <w:name w:val="List Bullet"/>
    <w:basedOn w:val="Normalny"/>
    <w:uiPriority w:val="99"/>
    <w:unhideWhenUsed/>
    <w:rsid w:val="00C30286"/>
    <w:pPr>
      <w:numPr>
        <w:numId w:val="67"/>
      </w:numPr>
      <w:contextualSpacing/>
    </w:pPr>
  </w:style>
  <w:style w:type="paragraph" w:styleId="Tytu">
    <w:name w:val="Title"/>
    <w:basedOn w:val="Normalny"/>
    <w:next w:val="Normalny"/>
    <w:link w:val="TytuZnak"/>
    <w:uiPriority w:val="10"/>
    <w:qFormat/>
    <w:rsid w:val="00A113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113C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191774">
      <w:bodyDiv w:val="1"/>
      <w:marLeft w:val="0"/>
      <w:marRight w:val="0"/>
      <w:marTop w:val="0"/>
      <w:marBottom w:val="0"/>
      <w:divBdr>
        <w:top w:val="none" w:sz="0" w:space="0" w:color="auto"/>
        <w:left w:val="none" w:sz="0" w:space="0" w:color="auto"/>
        <w:bottom w:val="none" w:sz="0" w:space="0" w:color="auto"/>
        <w:right w:val="none" w:sz="0" w:space="0" w:color="auto"/>
      </w:divBdr>
    </w:div>
    <w:div w:id="552232763">
      <w:bodyDiv w:val="1"/>
      <w:marLeft w:val="0"/>
      <w:marRight w:val="0"/>
      <w:marTop w:val="0"/>
      <w:marBottom w:val="0"/>
      <w:divBdr>
        <w:top w:val="none" w:sz="0" w:space="0" w:color="auto"/>
        <w:left w:val="none" w:sz="0" w:space="0" w:color="auto"/>
        <w:bottom w:val="none" w:sz="0" w:space="0" w:color="auto"/>
        <w:right w:val="none" w:sz="0" w:space="0" w:color="auto"/>
      </w:divBdr>
    </w:div>
    <w:div w:id="1129590957">
      <w:bodyDiv w:val="1"/>
      <w:marLeft w:val="0"/>
      <w:marRight w:val="0"/>
      <w:marTop w:val="0"/>
      <w:marBottom w:val="0"/>
      <w:divBdr>
        <w:top w:val="none" w:sz="0" w:space="0" w:color="auto"/>
        <w:left w:val="none" w:sz="0" w:space="0" w:color="auto"/>
        <w:bottom w:val="none" w:sz="0" w:space="0" w:color="auto"/>
        <w:right w:val="none" w:sz="0" w:space="0" w:color="auto"/>
      </w:divBdr>
    </w:div>
    <w:div w:id="1779761968">
      <w:bodyDiv w:val="1"/>
      <w:marLeft w:val="0"/>
      <w:marRight w:val="0"/>
      <w:marTop w:val="0"/>
      <w:marBottom w:val="0"/>
      <w:divBdr>
        <w:top w:val="none" w:sz="0" w:space="0" w:color="auto"/>
        <w:left w:val="none" w:sz="0" w:space="0" w:color="auto"/>
        <w:bottom w:val="none" w:sz="0" w:space="0" w:color="auto"/>
        <w:right w:val="none" w:sz="0" w:space="0" w:color="auto"/>
      </w:divBdr>
    </w:div>
    <w:div w:id="1831868789">
      <w:bodyDiv w:val="1"/>
      <w:marLeft w:val="0"/>
      <w:marRight w:val="0"/>
      <w:marTop w:val="0"/>
      <w:marBottom w:val="0"/>
      <w:divBdr>
        <w:top w:val="none" w:sz="0" w:space="0" w:color="auto"/>
        <w:left w:val="none" w:sz="0" w:space="0" w:color="auto"/>
        <w:bottom w:val="none" w:sz="0" w:space="0" w:color="auto"/>
        <w:right w:val="none" w:sz="0" w:space="0" w:color="auto"/>
      </w:divBdr>
      <w:divsChild>
        <w:div w:id="1606185144">
          <w:marLeft w:val="0"/>
          <w:marRight w:val="0"/>
          <w:marTop w:val="360"/>
          <w:marBottom w:val="300"/>
          <w:divBdr>
            <w:top w:val="none" w:sz="0" w:space="0" w:color="auto"/>
            <w:left w:val="none" w:sz="0" w:space="0" w:color="auto"/>
            <w:bottom w:val="none" w:sz="0" w:space="0" w:color="auto"/>
            <w:right w:val="none" w:sz="0" w:space="0" w:color="auto"/>
          </w:divBdr>
        </w:div>
        <w:div w:id="353382268">
          <w:marLeft w:val="0"/>
          <w:marRight w:val="0"/>
          <w:marTop w:val="0"/>
          <w:marBottom w:val="300"/>
          <w:divBdr>
            <w:top w:val="none" w:sz="0" w:space="0" w:color="auto"/>
            <w:left w:val="none" w:sz="0" w:space="0" w:color="auto"/>
            <w:bottom w:val="none" w:sz="0" w:space="0" w:color="auto"/>
            <w:right w:val="none" w:sz="0" w:space="0" w:color="auto"/>
          </w:divBdr>
          <w:divsChild>
            <w:div w:id="1505784594">
              <w:marLeft w:val="0"/>
              <w:marRight w:val="0"/>
              <w:marTop w:val="0"/>
              <w:marBottom w:val="0"/>
              <w:divBdr>
                <w:top w:val="none" w:sz="0" w:space="0" w:color="auto"/>
                <w:left w:val="none" w:sz="0" w:space="0" w:color="auto"/>
                <w:bottom w:val="none" w:sz="0" w:space="0" w:color="auto"/>
                <w:right w:val="none" w:sz="0" w:space="0" w:color="auto"/>
              </w:divBdr>
            </w:div>
          </w:divsChild>
        </w:div>
        <w:div w:id="1832142067">
          <w:marLeft w:val="0"/>
          <w:marRight w:val="0"/>
          <w:marTop w:val="0"/>
          <w:marBottom w:val="60"/>
          <w:divBdr>
            <w:top w:val="none" w:sz="0" w:space="0" w:color="auto"/>
            <w:left w:val="none" w:sz="0" w:space="0" w:color="auto"/>
            <w:bottom w:val="none" w:sz="0" w:space="0" w:color="auto"/>
            <w:right w:val="none" w:sz="0" w:space="0" w:color="auto"/>
          </w:divBdr>
          <w:divsChild>
            <w:div w:id="984238878">
              <w:marLeft w:val="0"/>
              <w:marRight w:val="0"/>
              <w:marTop w:val="0"/>
              <w:marBottom w:val="0"/>
              <w:divBdr>
                <w:top w:val="none" w:sz="0" w:space="0" w:color="auto"/>
                <w:left w:val="none" w:sz="0" w:space="0" w:color="auto"/>
                <w:bottom w:val="none" w:sz="0" w:space="0" w:color="auto"/>
                <w:right w:val="none" w:sz="0" w:space="0" w:color="auto"/>
              </w:divBdr>
            </w:div>
          </w:divsChild>
        </w:div>
        <w:div w:id="995499176">
          <w:marLeft w:val="0"/>
          <w:marRight w:val="0"/>
          <w:marTop w:val="30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diagramQuickStyle" Target="diagrams/quickStyle3.xm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4.xml"/><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image" Target="media/image54.png"/><Relationship Id="rId89" Type="http://schemas.openxmlformats.org/officeDocument/2006/relationships/footer" Target="footer4.xml"/><Relationship Id="rId97"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QuickStyle" Target="diagrams/quickStyle2.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header" Target="header1.xml"/><Relationship Id="rId37" Type="http://schemas.openxmlformats.org/officeDocument/2006/relationships/image" Target="media/image16.png"/><Relationship Id="rId40" Type="http://schemas.openxmlformats.org/officeDocument/2006/relationships/diagramData" Target="diagrams/data3.xml"/><Relationship Id="rId45" Type="http://schemas.openxmlformats.org/officeDocument/2006/relationships/image" Target="media/image19.png"/><Relationship Id="rId53" Type="http://schemas.openxmlformats.org/officeDocument/2006/relationships/header" Target="header3.xml"/><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image" Target="media/image52.png"/><Relationship Id="rId90" Type="http://schemas.openxmlformats.org/officeDocument/2006/relationships/image" Target="media/image59.png"/><Relationship Id="rId95" Type="http://schemas.openxmlformats.org/officeDocument/2006/relationships/image" Target="media/image6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4.png"/><Relationship Id="rId43" Type="http://schemas.openxmlformats.org/officeDocument/2006/relationships/diagramColors" Target="diagrams/colors3.xml"/><Relationship Id="rId48" Type="http://schemas.openxmlformats.org/officeDocument/2006/relationships/image" Target="media/image22.png"/><Relationship Id="rId56" Type="http://schemas.openxmlformats.org/officeDocument/2006/relationships/footer" Target="footer3.xml"/><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1.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Colors" Target="diagrams/colors1.xml"/><Relationship Id="rId33" Type="http://schemas.openxmlformats.org/officeDocument/2006/relationships/footer" Target="footer1.xml"/><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diagramLayout" Target="diagrams/layout3.xml"/><Relationship Id="rId54" Type="http://schemas.openxmlformats.org/officeDocument/2006/relationships/footer" Target="footer2.xm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0.png"/><Relationship Id="rId9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image" Target="media/image15.png"/><Relationship Id="rId49" Type="http://schemas.openxmlformats.org/officeDocument/2006/relationships/image" Target="media/image23.jpeg"/><Relationship Id="rId57" Type="http://schemas.openxmlformats.org/officeDocument/2006/relationships/image" Target="media/image27.png"/><Relationship Id="rId10" Type="http://schemas.openxmlformats.org/officeDocument/2006/relationships/image" Target="media/image2.png"/><Relationship Id="rId31" Type="http://schemas.microsoft.com/office/2007/relationships/diagramDrawing" Target="diagrams/drawing2.xml"/><Relationship Id="rId44" Type="http://schemas.microsoft.com/office/2007/relationships/diagramDrawing" Target="diagrams/drawing3.xml"/><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2.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solidFill>
                  <a:schemeClr val="accent6">
                    <a:lumMod val="75000"/>
                  </a:schemeClr>
                </a:solidFill>
              </a:rPr>
              <a:t>Chcę aby ŁOF w 2030 roku kojarzył się z...</a:t>
            </a:r>
          </a:p>
          <a:p>
            <a:pPr>
              <a:defRPr sz="1600" b="1" i="0" u="none" strike="noStrike" kern="1200" baseline="0">
                <a:solidFill>
                  <a:schemeClr val="tx1">
                    <a:lumMod val="65000"/>
                    <a:lumOff val="35000"/>
                  </a:schemeClr>
                </a:solidFill>
                <a:latin typeface="+mn-lt"/>
                <a:ea typeface="+mn-ea"/>
                <a:cs typeface="+mn-cs"/>
              </a:defRPr>
            </a:pPr>
            <a:r>
              <a:rPr lang="pl-PL" sz="1100" b="0">
                <a:solidFill>
                  <a:schemeClr val="accent6">
                    <a:lumMod val="75000"/>
                  </a:schemeClr>
                </a:solidFill>
              </a:rPr>
              <a:t>(dane w %, max. 2 odpowiedzi)</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Arkusz1!$A$3:$A$7</c:f>
              <c:strCache>
                <c:ptCount val="5"/>
                <c:pt idx="0">
                  <c:v>z obszarem kojarzonym z efektywnym rolnictwem </c:v>
                </c:pt>
                <c:pt idx="1">
                  <c:v>z obszarem kojarzonym z produkcją energii ze źródeł odnawialnych</c:v>
                </c:pt>
                <c:pt idx="2">
                  <c:v>z obszarem aktywnym gospodarczo wspierającym małych i średnich przedsiębiorców</c:v>
                </c:pt>
                <c:pt idx="3">
                  <c:v>z obszarem atrakcyjnym turystycznie ze względu na walory przyrodnicze i kulturalne</c:v>
                </c:pt>
                <c:pt idx="4">
                  <c:v>z obszarem nowoczesnej infrastruktury i atrakcyjnych usług publicznych dedykowanych mieszkańcom</c:v>
                </c:pt>
              </c:strCache>
            </c:strRef>
          </c:cat>
          <c:val>
            <c:numRef>
              <c:f>Arkusz1!$B$3:$B$7</c:f>
              <c:numCache>
                <c:formatCode>General</c:formatCode>
                <c:ptCount val="5"/>
                <c:pt idx="0">
                  <c:v>10.200000000000001</c:v>
                </c:pt>
                <c:pt idx="1">
                  <c:v>27.7</c:v>
                </c:pt>
                <c:pt idx="2">
                  <c:v>37.9</c:v>
                </c:pt>
                <c:pt idx="3">
                  <c:v>46.2</c:v>
                </c:pt>
                <c:pt idx="4">
                  <c:v>56.8</c:v>
                </c:pt>
              </c:numCache>
            </c:numRef>
          </c:val>
          <c:extLst xmlns:c16r2="http://schemas.microsoft.com/office/drawing/2015/06/chart">
            <c:ext xmlns:c16="http://schemas.microsoft.com/office/drawing/2014/chart" uri="{C3380CC4-5D6E-409C-BE32-E72D297353CC}">
              <c16:uniqueId val="{00000000-B5EC-47FB-AD7B-A5EAA1925A17}"/>
            </c:ext>
          </c:extLst>
        </c:ser>
        <c:dLbls>
          <c:showLegendKey val="0"/>
          <c:showVal val="1"/>
          <c:showCatName val="0"/>
          <c:showSerName val="0"/>
          <c:showPercent val="0"/>
          <c:showBubbleSize val="0"/>
        </c:dLbls>
        <c:gapWidth val="115"/>
        <c:overlap val="-20"/>
        <c:axId val="108014976"/>
        <c:axId val="108103936"/>
      </c:barChart>
      <c:catAx>
        <c:axId val="1080149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103936"/>
        <c:crosses val="autoZero"/>
        <c:auto val="1"/>
        <c:lblAlgn val="ctr"/>
        <c:lblOffset val="100"/>
        <c:noMultiLvlLbl val="0"/>
      </c:catAx>
      <c:valAx>
        <c:axId val="10810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01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a:t>
            </a:r>
            <a:r>
              <a:rPr lang="pl-PL"/>
              <a:t>ktywność zawodowa respondentów</a:t>
            </a:r>
          </a:p>
          <a:p>
            <a:pPr>
              <a:defRPr sz="1600" b="1" i="0" u="none" strike="noStrike" kern="1200" baseline="0">
                <a:solidFill>
                  <a:schemeClr val="tx1">
                    <a:lumMod val="65000"/>
                    <a:lumOff val="35000"/>
                  </a:schemeClr>
                </a:solidFill>
                <a:latin typeface="+mn-lt"/>
                <a:ea typeface="+mn-ea"/>
                <a:cs typeface="+mn-cs"/>
              </a:defRPr>
            </a:pPr>
            <a:r>
              <a:rPr lang="pl-PL" sz="1100" b="0"/>
              <a:t>(dane w %)</a:t>
            </a:r>
            <a:endParaRPr lang="en-US" sz="1100" b="0"/>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Arkusz1!$A$3:$A$9</c:f>
              <c:strCache>
                <c:ptCount val="7"/>
                <c:pt idx="0">
                  <c:v>Emeryt/rencista</c:v>
                </c:pt>
                <c:pt idx="1">
                  <c:v>Osoba bezrobotna</c:v>
                </c:pt>
                <c:pt idx="2">
                  <c:v>Rolnik</c:v>
                </c:pt>
                <c:pt idx="3">
                  <c:v>Przedsiębiorca</c:v>
                </c:pt>
                <c:pt idx="4">
                  <c:v>Uczeń/Student</c:v>
                </c:pt>
                <c:pt idx="5">
                  <c:v>Osoba zatrudniona w sektorze prywatnym</c:v>
                </c:pt>
                <c:pt idx="6">
                  <c:v>Osoba zatrudniona w sektorze publicznym </c:v>
                </c:pt>
              </c:strCache>
            </c:strRef>
          </c:cat>
          <c:val>
            <c:numRef>
              <c:f>Arkusz1!$B$3:$B$9</c:f>
              <c:numCache>
                <c:formatCode>General</c:formatCode>
                <c:ptCount val="7"/>
                <c:pt idx="0">
                  <c:v>4.2</c:v>
                </c:pt>
                <c:pt idx="1">
                  <c:v>5.3</c:v>
                </c:pt>
                <c:pt idx="2">
                  <c:v>5.7</c:v>
                </c:pt>
                <c:pt idx="3">
                  <c:v>11</c:v>
                </c:pt>
                <c:pt idx="4">
                  <c:v>11.4</c:v>
                </c:pt>
                <c:pt idx="5">
                  <c:v>25</c:v>
                </c:pt>
                <c:pt idx="6">
                  <c:v>36.4</c:v>
                </c:pt>
              </c:numCache>
            </c:numRef>
          </c:val>
          <c:extLst xmlns:c16r2="http://schemas.microsoft.com/office/drawing/2015/06/chart">
            <c:ext xmlns:c16="http://schemas.microsoft.com/office/drawing/2014/chart" uri="{C3380CC4-5D6E-409C-BE32-E72D297353CC}">
              <c16:uniqueId val="{00000000-D73C-45BF-BDEE-661EFAB312E3}"/>
            </c:ext>
          </c:extLst>
        </c:ser>
        <c:dLbls>
          <c:showLegendKey val="0"/>
          <c:showVal val="1"/>
          <c:showCatName val="0"/>
          <c:showSerName val="0"/>
          <c:showPercent val="0"/>
          <c:showBubbleSize val="0"/>
        </c:dLbls>
        <c:gapWidth val="115"/>
        <c:overlap val="-20"/>
        <c:axId val="108424192"/>
        <c:axId val="108455808"/>
      </c:barChart>
      <c:catAx>
        <c:axId val="1084241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55808"/>
        <c:crosses val="autoZero"/>
        <c:auto val="1"/>
        <c:lblAlgn val="ctr"/>
        <c:lblOffset val="100"/>
        <c:noMultiLvlLbl val="0"/>
      </c:catAx>
      <c:valAx>
        <c:axId val="108455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2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BA993A-3B8F-46A4-BA7E-7C4E42D1377F}" type="doc">
      <dgm:prSet loTypeId="urn:microsoft.com/office/officeart/2005/8/layout/cycle2" loCatId="cycle" qsTypeId="urn:microsoft.com/office/officeart/2005/8/quickstyle/simple1" qsCatId="simple" csTypeId="urn:microsoft.com/office/officeart/2005/8/colors/accent1_4" csCatId="accent1" phldr="1"/>
      <dgm:spPr/>
      <dgm:t>
        <a:bodyPr/>
        <a:lstStyle/>
        <a:p>
          <a:endParaRPr lang="pl-PL"/>
        </a:p>
      </dgm:t>
    </dgm:pt>
    <dgm:pt modelId="{50C692D8-9E65-43A0-B8D6-A874BF74F23D}">
      <dgm:prSet phldrT="[Tekst]" custT="1"/>
      <dgm:spPr>
        <a:xfrm>
          <a:off x="1990727" y="1122"/>
          <a:ext cx="1590670" cy="1274678"/>
        </a:xfr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100" b="1">
              <a:solidFill>
                <a:sysClr val="window" lastClr="FFFFFF"/>
              </a:solidFill>
              <a:latin typeface="Calibri" panose="020F0502020204030204"/>
              <a:ea typeface="+mn-ea"/>
              <a:cs typeface="+mn-cs"/>
            </a:rPr>
            <a:t>Przedsiębiorczość i gospodarka </a:t>
          </a:r>
        </a:p>
      </dgm:t>
    </dgm:pt>
    <dgm:pt modelId="{B40FCD2F-F252-49B9-ABFB-F9FD35A13C7D}" type="parTrans" cxnId="{153C3DC8-EFD4-4572-AE1C-B99F07932CA3}">
      <dgm:prSet/>
      <dgm:spPr/>
      <dgm:t>
        <a:bodyPr/>
        <a:lstStyle/>
        <a:p>
          <a:endParaRPr lang="pl-PL"/>
        </a:p>
      </dgm:t>
    </dgm:pt>
    <dgm:pt modelId="{5B2894CA-1F62-4280-9754-E4881D981473}" type="sibTrans" cxnId="{153C3DC8-EFD4-4572-AE1C-B99F07932CA3}">
      <dgm:prSet/>
      <dgm:spPr>
        <a:xfrm rot="2160000">
          <a:off x="3444900" y="1007272"/>
          <a:ext cx="289698" cy="430203"/>
        </a:xfrm>
        <a:solidFill>
          <a:srgbClr val="4472C4">
            <a:shade val="90000"/>
            <a:hueOff val="0"/>
            <a:satOff val="0"/>
            <a:lumOff val="0"/>
            <a:alphaOff val="0"/>
          </a:srgbClr>
        </a:solidFill>
        <a:ln>
          <a:noFill/>
        </a:ln>
        <a:effectLst/>
      </dgm:spPr>
      <dgm:t>
        <a:bodyPr/>
        <a:lstStyle/>
        <a:p>
          <a:pPr>
            <a:buNone/>
          </a:pPr>
          <a:endParaRPr lang="pl-PL">
            <a:solidFill>
              <a:sysClr val="window" lastClr="FFFFFF"/>
            </a:solidFill>
            <a:latin typeface="Calibri" panose="020F0502020204030204"/>
            <a:ea typeface="+mn-ea"/>
            <a:cs typeface="+mn-cs"/>
          </a:endParaRPr>
        </a:p>
      </dgm:t>
    </dgm:pt>
    <dgm:pt modelId="{48B1D039-5D2B-4D2E-B780-12EA1F8CED3C}">
      <dgm:prSet phldrT="[Tekst]"/>
      <dgm:spPr>
        <a:xfrm>
          <a:off x="3695766" y="1125115"/>
          <a:ext cx="1274678" cy="1274678"/>
        </a:xfrm>
        <a:solidFill>
          <a:srgbClr val="4472C4">
            <a:shade val="50000"/>
            <a:hueOff val="160997"/>
            <a:satOff val="-3921"/>
            <a:lumOff val="1715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b="1">
              <a:solidFill>
                <a:sysClr val="window" lastClr="FFFFFF"/>
              </a:solidFill>
              <a:latin typeface="Calibri" panose="020F0502020204030204"/>
              <a:ea typeface="+mn-ea"/>
              <a:cs typeface="+mn-cs"/>
            </a:rPr>
            <a:t>Adaptacja do zmian klimatu</a:t>
          </a:r>
        </a:p>
      </dgm:t>
    </dgm:pt>
    <dgm:pt modelId="{E475633E-D38B-400A-98DD-3249D301C6A4}" type="parTrans" cxnId="{F928B0D0-786D-45F5-9926-606357627406}">
      <dgm:prSet/>
      <dgm:spPr/>
      <dgm:t>
        <a:bodyPr/>
        <a:lstStyle/>
        <a:p>
          <a:endParaRPr lang="pl-PL"/>
        </a:p>
      </dgm:t>
    </dgm:pt>
    <dgm:pt modelId="{AB194DC9-563D-4B0D-ABAA-1405D88BA95C}" type="sibTrans" cxnId="{F928B0D0-786D-45F5-9926-606357627406}">
      <dgm:prSet/>
      <dgm:spPr>
        <a:xfrm rot="6480000">
          <a:off x="3871645" y="2447586"/>
          <a:ext cx="337913" cy="430203"/>
        </a:xfrm>
        <a:solidFill>
          <a:srgbClr val="4472C4">
            <a:shade val="90000"/>
            <a:hueOff val="166170"/>
            <a:satOff val="-3548"/>
            <a:lumOff val="13244"/>
            <a:alphaOff val="0"/>
          </a:srgbClr>
        </a:solidFill>
        <a:ln>
          <a:noFill/>
        </a:ln>
        <a:effectLst/>
      </dgm:spPr>
      <dgm:t>
        <a:bodyPr/>
        <a:lstStyle/>
        <a:p>
          <a:pPr>
            <a:buNone/>
          </a:pPr>
          <a:endParaRPr lang="pl-PL">
            <a:solidFill>
              <a:sysClr val="window" lastClr="FFFFFF"/>
            </a:solidFill>
            <a:latin typeface="Calibri" panose="020F0502020204030204"/>
            <a:ea typeface="+mn-ea"/>
            <a:cs typeface="+mn-cs"/>
          </a:endParaRPr>
        </a:p>
      </dgm:t>
    </dgm:pt>
    <dgm:pt modelId="{00FC38B8-4089-4CAE-AEFC-04DE01D57B1A}">
      <dgm:prSet phldrT="[Tekst]"/>
      <dgm:spPr>
        <a:xfrm>
          <a:off x="3104848" y="2943774"/>
          <a:ext cx="1274678" cy="1274678"/>
        </a:xfrm>
        <a:solidFill>
          <a:srgbClr val="4472C4">
            <a:shade val="50000"/>
            <a:hueOff val="321995"/>
            <a:satOff val="-7842"/>
            <a:lumOff val="3431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b="1">
              <a:solidFill>
                <a:sysClr val="window" lastClr="FFFFFF"/>
              </a:solidFill>
              <a:latin typeface="Calibri" panose="020F0502020204030204"/>
              <a:ea typeface="+mn-ea"/>
              <a:cs typeface="+mn-cs"/>
            </a:rPr>
            <a:t>Polityka społeczna </a:t>
          </a:r>
        </a:p>
      </dgm:t>
    </dgm:pt>
    <dgm:pt modelId="{748F26C6-97B9-4ABD-91CD-49244B6A6573}" type="parTrans" cxnId="{E250A0E3-29F9-40AE-9D7E-7AA85892EE71}">
      <dgm:prSet/>
      <dgm:spPr/>
      <dgm:t>
        <a:bodyPr/>
        <a:lstStyle/>
        <a:p>
          <a:endParaRPr lang="pl-PL"/>
        </a:p>
      </dgm:t>
    </dgm:pt>
    <dgm:pt modelId="{5DEA027E-085E-4ED0-ACBF-6497C314400E}" type="sibTrans" cxnId="{E250A0E3-29F9-40AE-9D7E-7AA85892EE71}">
      <dgm:prSet/>
      <dgm:spPr>
        <a:xfrm rot="10800000">
          <a:off x="2626669" y="3366011"/>
          <a:ext cx="337913" cy="430203"/>
        </a:xfrm>
        <a:solidFill>
          <a:srgbClr val="4472C4">
            <a:shade val="90000"/>
            <a:hueOff val="332341"/>
            <a:satOff val="-7097"/>
            <a:lumOff val="26487"/>
            <a:alphaOff val="0"/>
          </a:srgbClr>
        </a:solidFill>
        <a:ln>
          <a:noFill/>
        </a:ln>
        <a:effectLst/>
      </dgm:spPr>
      <dgm:t>
        <a:bodyPr/>
        <a:lstStyle/>
        <a:p>
          <a:pPr>
            <a:buNone/>
          </a:pPr>
          <a:endParaRPr lang="pl-PL">
            <a:solidFill>
              <a:sysClr val="window" lastClr="FFFFFF"/>
            </a:solidFill>
            <a:latin typeface="Calibri" panose="020F0502020204030204"/>
            <a:ea typeface="+mn-ea"/>
            <a:cs typeface="+mn-cs"/>
          </a:endParaRPr>
        </a:p>
      </dgm:t>
    </dgm:pt>
    <dgm:pt modelId="{749A175B-6F56-4BF5-8634-773F58AF3DCA}">
      <dgm:prSet phldrT="[Tekst]"/>
      <dgm:spPr>
        <a:xfrm>
          <a:off x="1192598" y="2943774"/>
          <a:ext cx="1274678" cy="1274678"/>
        </a:xfrm>
        <a:solidFill>
          <a:srgbClr val="4472C4">
            <a:shade val="50000"/>
            <a:hueOff val="321995"/>
            <a:satOff val="-7842"/>
            <a:lumOff val="3431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b="1">
              <a:solidFill>
                <a:sysClr val="window" lastClr="FFFFFF"/>
              </a:solidFill>
              <a:latin typeface="Calibri" panose="020F0502020204030204"/>
              <a:ea typeface="+mn-ea"/>
              <a:cs typeface="+mn-cs"/>
            </a:rPr>
            <a:t>Kultura i turystyka</a:t>
          </a:r>
        </a:p>
      </dgm:t>
    </dgm:pt>
    <dgm:pt modelId="{7A34B13D-BB6B-4119-BC60-29EC6683E300}" type="parTrans" cxnId="{99C1D358-5C65-4FE1-AC69-00BBEF15DD8A}">
      <dgm:prSet/>
      <dgm:spPr/>
      <dgm:t>
        <a:bodyPr/>
        <a:lstStyle/>
        <a:p>
          <a:endParaRPr lang="pl-PL"/>
        </a:p>
      </dgm:t>
    </dgm:pt>
    <dgm:pt modelId="{96C43FC2-3979-42B0-939D-4393EA15007A}" type="sibTrans" cxnId="{99C1D358-5C65-4FE1-AC69-00BBEF15DD8A}">
      <dgm:prSet/>
      <dgm:spPr>
        <a:xfrm rot="15120000">
          <a:off x="1368476" y="2465777"/>
          <a:ext cx="337913" cy="430203"/>
        </a:xfrm>
        <a:solidFill>
          <a:srgbClr val="4472C4">
            <a:shade val="90000"/>
            <a:hueOff val="332341"/>
            <a:satOff val="-7097"/>
            <a:lumOff val="26487"/>
            <a:alphaOff val="0"/>
          </a:srgbClr>
        </a:solidFill>
        <a:ln>
          <a:noFill/>
        </a:ln>
        <a:effectLst/>
      </dgm:spPr>
      <dgm:t>
        <a:bodyPr/>
        <a:lstStyle/>
        <a:p>
          <a:pPr>
            <a:buNone/>
          </a:pPr>
          <a:endParaRPr lang="pl-PL">
            <a:solidFill>
              <a:sysClr val="window" lastClr="FFFFFF"/>
            </a:solidFill>
            <a:latin typeface="Calibri" panose="020F0502020204030204"/>
            <a:ea typeface="+mn-ea"/>
            <a:cs typeface="+mn-cs"/>
          </a:endParaRPr>
        </a:p>
      </dgm:t>
    </dgm:pt>
    <dgm:pt modelId="{C06FFD6A-F3B0-4FEC-AB41-9D83747045BB}">
      <dgm:prSet phldrT="[Tekst]"/>
      <dgm:spPr>
        <a:xfrm>
          <a:off x="601680" y="1125115"/>
          <a:ext cx="1274678" cy="1274678"/>
        </a:xfrm>
        <a:solidFill>
          <a:srgbClr val="4472C4">
            <a:shade val="50000"/>
            <a:hueOff val="160997"/>
            <a:satOff val="-3921"/>
            <a:lumOff val="1715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b="1">
              <a:solidFill>
                <a:sysClr val="window" lastClr="FFFFFF"/>
              </a:solidFill>
              <a:latin typeface="Calibri" panose="020F0502020204030204"/>
              <a:ea typeface="+mn-ea"/>
              <a:cs typeface="+mn-cs"/>
            </a:rPr>
            <a:t>Wsparcie instytucjonalne </a:t>
          </a:r>
        </a:p>
      </dgm:t>
    </dgm:pt>
    <dgm:pt modelId="{AA0AE5BC-391F-4696-869C-6F4D3BAB0CEB}" type="parTrans" cxnId="{98BB412C-E849-4FE4-9203-ED38BB9BACD2}">
      <dgm:prSet/>
      <dgm:spPr/>
      <dgm:t>
        <a:bodyPr/>
        <a:lstStyle/>
        <a:p>
          <a:endParaRPr lang="pl-PL"/>
        </a:p>
      </dgm:t>
    </dgm:pt>
    <dgm:pt modelId="{DACE1B6A-9BBE-424D-8141-26E9F06A9803}" type="sibTrans" cxnId="{98BB412C-E849-4FE4-9203-ED38BB9BACD2}">
      <dgm:prSet/>
      <dgm:spPr>
        <a:xfrm rot="19440000">
          <a:off x="1824259" y="1016911"/>
          <a:ext cx="289698" cy="430203"/>
        </a:xfrm>
        <a:solidFill>
          <a:srgbClr val="4472C4">
            <a:shade val="90000"/>
            <a:hueOff val="166170"/>
            <a:satOff val="-3548"/>
            <a:lumOff val="13244"/>
            <a:alphaOff val="0"/>
          </a:srgbClr>
        </a:solidFill>
        <a:ln>
          <a:noFill/>
        </a:ln>
        <a:effectLst/>
      </dgm:spPr>
      <dgm:t>
        <a:bodyPr/>
        <a:lstStyle/>
        <a:p>
          <a:pPr>
            <a:buNone/>
          </a:pPr>
          <a:endParaRPr lang="pl-PL">
            <a:solidFill>
              <a:sysClr val="window" lastClr="FFFFFF"/>
            </a:solidFill>
            <a:latin typeface="Calibri" panose="020F0502020204030204"/>
            <a:ea typeface="+mn-ea"/>
            <a:cs typeface="+mn-cs"/>
          </a:endParaRPr>
        </a:p>
      </dgm:t>
    </dgm:pt>
    <dgm:pt modelId="{93F3EBC4-72F6-4F59-BB40-2EC7026F64F3}" type="pres">
      <dgm:prSet presAssocID="{48BA993A-3B8F-46A4-BA7E-7C4E42D1377F}" presName="cycle" presStyleCnt="0">
        <dgm:presLayoutVars>
          <dgm:dir/>
          <dgm:resizeHandles val="exact"/>
        </dgm:presLayoutVars>
      </dgm:prSet>
      <dgm:spPr/>
      <dgm:t>
        <a:bodyPr/>
        <a:lstStyle/>
        <a:p>
          <a:endParaRPr lang="pl-PL"/>
        </a:p>
      </dgm:t>
    </dgm:pt>
    <dgm:pt modelId="{FDC27BE0-4F53-49C5-A94B-48CF4A834BA0}" type="pres">
      <dgm:prSet presAssocID="{50C692D8-9E65-43A0-B8D6-A874BF74F23D}" presName="node" presStyleLbl="node1" presStyleIdx="0" presStyleCnt="5" custScaleX="124790">
        <dgm:presLayoutVars>
          <dgm:bulletEnabled val="1"/>
        </dgm:presLayoutVars>
      </dgm:prSet>
      <dgm:spPr>
        <a:prstGeom prst="ellipse">
          <a:avLst/>
        </a:prstGeom>
      </dgm:spPr>
      <dgm:t>
        <a:bodyPr/>
        <a:lstStyle/>
        <a:p>
          <a:endParaRPr lang="pl-PL"/>
        </a:p>
      </dgm:t>
    </dgm:pt>
    <dgm:pt modelId="{5010C84B-2CAE-45A9-9CFF-44F9CC361714}" type="pres">
      <dgm:prSet presAssocID="{5B2894CA-1F62-4280-9754-E4881D981473}" presName="sibTrans" presStyleLbl="sibTrans2D1" presStyleIdx="0" presStyleCnt="5"/>
      <dgm:spPr>
        <a:prstGeom prst="rightArrow">
          <a:avLst>
            <a:gd name="adj1" fmla="val 60000"/>
            <a:gd name="adj2" fmla="val 50000"/>
          </a:avLst>
        </a:prstGeom>
      </dgm:spPr>
      <dgm:t>
        <a:bodyPr/>
        <a:lstStyle/>
        <a:p>
          <a:endParaRPr lang="pl-PL"/>
        </a:p>
      </dgm:t>
    </dgm:pt>
    <dgm:pt modelId="{C76EAB6A-98AC-4130-8E70-B6AE3FCDE113}" type="pres">
      <dgm:prSet presAssocID="{5B2894CA-1F62-4280-9754-E4881D981473}" presName="connectorText" presStyleLbl="sibTrans2D1" presStyleIdx="0" presStyleCnt="5"/>
      <dgm:spPr/>
      <dgm:t>
        <a:bodyPr/>
        <a:lstStyle/>
        <a:p>
          <a:endParaRPr lang="pl-PL"/>
        </a:p>
      </dgm:t>
    </dgm:pt>
    <dgm:pt modelId="{EEAB6CB5-3EF0-4C1B-B1A1-3C5394DAF414}" type="pres">
      <dgm:prSet presAssocID="{48B1D039-5D2B-4D2E-B780-12EA1F8CED3C}" presName="node" presStyleLbl="node1" presStyleIdx="1" presStyleCnt="5">
        <dgm:presLayoutVars>
          <dgm:bulletEnabled val="1"/>
        </dgm:presLayoutVars>
      </dgm:prSet>
      <dgm:spPr>
        <a:prstGeom prst="ellipse">
          <a:avLst/>
        </a:prstGeom>
      </dgm:spPr>
      <dgm:t>
        <a:bodyPr/>
        <a:lstStyle/>
        <a:p>
          <a:endParaRPr lang="pl-PL"/>
        </a:p>
      </dgm:t>
    </dgm:pt>
    <dgm:pt modelId="{44938B4D-5185-4279-BC11-3553D0D9D9CC}" type="pres">
      <dgm:prSet presAssocID="{AB194DC9-563D-4B0D-ABAA-1405D88BA95C}" presName="sibTrans" presStyleLbl="sibTrans2D1" presStyleIdx="1" presStyleCnt="5"/>
      <dgm:spPr>
        <a:prstGeom prst="rightArrow">
          <a:avLst>
            <a:gd name="adj1" fmla="val 60000"/>
            <a:gd name="adj2" fmla="val 50000"/>
          </a:avLst>
        </a:prstGeom>
      </dgm:spPr>
      <dgm:t>
        <a:bodyPr/>
        <a:lstStyle/>
        <a:p>
          <a:endParaRPr lang="pl-PL"/>
        </a:p>
      </dgm:t>
    </dgm:pt>
    <dgm:pt modelId="{9C4AF6F4-8EDF-4BDC-8AFE-FE88950EB19F}" type="pres">
      <dgm:prSet presAssocID="{AB194DC9-563D-4B0D-ABAA-1405D88BA95C}" presName="connectorText" presStyleLbl="sibTrans2D1" presStyleIdx="1" presStyleCnt="5"/>
      <dgm:spPr/>
      <dgm:t>
        <a:bodyPr/>
        <a:lstStyle/>
        <a:p>
          <a:endParaRPr lang="pl-PL"/>
        </a:p>
      </dgm:t>
    </dgm:pt>
    <dgm:pt modelId="{5F1685A1-A61B-448A-8FFC-20F9AABC2C13}" type="pres">
      <dgm:prSet presAssocID="{00FC38B8-4089-4CAE-AEFC-04DE01D57B1A}" presName="node" presStyleLbl="node1" presStyleIdx="2" presStyleCnt="5">
        <dgm:presLayoutVars>
          <dgm:bulletEnabled val="1"/>
        </dgm:presLayoutVars>
      </dgm:prSet>
      <dgm:spPr>
        <a:prstGeom prst="ellipse">
          <a:avLst/>
        </a:prstGeom>
      </dgm:spPr>
      <dgm:t>
        <a:bodyPr/>
        <a:lstStyle/>
        <a:p>
          <a:endParaRPr lang="pl-PL"/>
        </a:p>
      </dgm:t>
    </dgm:pt>
    <dgm:pt modelId="{9C9DFBAC-4D68-47D0-9BCB-6504D8ACEA55}" type="pres">
      <dgm:prSet presAssocID="{5DEA027E-085E-4ED0-ACBF-6497C314400E}" presName="sibTrans" presStyleLbl="sibTrans2D1" presStyleIdx="2" presStyleCnt="5"/>
      <dgm:spPr>
        <a:prstGeom prst="rightArrow">
          <a:avLst>
            <a:gd name="adj1" fmla="val 60000"/>
            <a:gd name="adj2" fmla="val 50000"/>
          </a:avLst>
        </a:prstGeom>
      </dgm:spPr>
      <dgm:t>
        <a:bodyPr/>
        <a:lstStyle/>
        <a:p>
          <a:endParaRPr lang="pl-PL"/>
        </a:p>
      </dgm:t>
    </dgm:pt>
    <dgm:pt modelId="{0F6597B7-3562-49F6-87F5-E59C02A20030}" type="pres">
      <dgm:prSet presAssocID="{5DEA027E-085E-4ED0-ACBF-6497C314400E}" presName="connectorText" presStyleLbl="sibTrans2D1" presStyleIdx="2" presStyleCnt="5"/>
      <dgm:spPr/>
      <dgm:t>
        <a:bodyPr/>
        <a:lstStyle/>
        <a:p>
          <a:endParaRPr lang="pl-PL"/>
        </a:p>
      </dgm:t>
    </dgm:pt>
    <dgm:pt modelId="{B56D5B38-12C8-45AC-AD0D-465ED0F26A68}" type="pres">
      <dgm:prSet presAssocID="{749A175B-6F56-4BF5-8634-773F58AF3DCA}" presName="node" presStyleLbl="node1" presStyleIdx="3" presStyleCnt="5">
        <dgm:presLayoutVars>
          <dgm:bulletEnabled val="1"/>
        </dgm:presLayoutVars>
      </dgm:prSet>
      <dgm:spPr>
        <a:prstGeom prst="ellipse">
          <a:avLst/>
        </a:prstGeom>
      </dgm:spPr>
      <dgm:t>
        <a:bodyPr/>
        <a:lstStyle/>
        <a:p>
          <a:endParaRPr lang="pl-PL"/>
        </a:p>
      </dgm:t>
    </dgm:pt>
    <dgm:pt modelId="{94F4997F-A88B-4E14-86E2-C8F85A67C930}" type="pres">
      <dgm:prSet presAssocID="{96C43FC2-3979-42B0-939D-4393EA15007A}" presName="sibTrans" presStyleLbl="sibTrans2D1" presStyleIdx="3" presStyleCnt="5"/>
      <dgm:spPr>
        <a:prstGeom prst="rightArrow">
          <a:avLst>
            <a:gd name="adj1" fmla="val 60000"/>
            <a:gd name="adj2" fmla="val 50000"/>
          </a:avLst>
        </a:prstGeom>
      </dgm:spPr>
      <dgm:t>
        <a:bodyPr/>
        <a:lstStyle/>
        <a:p>
          <a:endParaRPr lang="pl-PL"/>
        </a:p>
      </dgm:t>
    </dgm:pt>
    <dgm:pt modelId="{7A2C9FCD-421A-4A05-ADD1-EEE75964C655}" type="pres">
      <dgm:prSet presAssocID="{96C43FC2-3979-42B0-939D-4393EA15007A}" presName="connectorText" presStyleLbl="sibTrans2D1" presStyleIdx="3" presStyleCnt="5"/>
      <dgm:spPr/>
      <dgm:t>
        <a:bodyPr/>
        <a:lstStyle/>
        <a:p>
          <a:endParaRPr lang="pl-PL"/>
        </a:p>
      </dgm:t>
    </dgm:pt>
    <dgm:pt modelId="{A51041C9-40FF-48C4-8BAA-798EF8D51F90}" type="pres">
      <dgm:prSet presAssocID="{C06FFD6A-F3B0-4FEC-AB41-9D83747045BB}" presName="node" presStyleLbl="node1" presStyleIdx="4" presStyleCnt="5">
        <dgm:presLayoutVars>
          <dgm:bulletEnabled val="1"/>
        </dgm:presLayoutVars>
      </dgm:prSet>
      <dgm:spPr>
        <a:prstGeom prst="ellipse">
          <a:avLst/>
        </a:prstGeom>
      </dgm:spPr>
      <dgm:t>
        <a:bodyPr/>
        <a:lstStyle/>
        <a:p>
          <a:endParaRPr lang="pl-PL"/>
        </a:p>
      </dgm:t>
    </dgm:pt>
    <dgm:pt modelId="{1A7841A8-B412-41B9-B0DF-FF33112193F4}" type="pres">
      <dgm:prSet presAssocID="{DACE1B6A-9BBE-424D-8141-26E9F06A9803}" presName="sibTrans" presStyleLbl="sibTrans2D1" presStyleIdx="4" presStyleCnt="5"/>
      <dgm:spPr>
        <a:prstGeom prst="rightArrow">
          <a:avLst>
            <a:gd name="adj1" fmla="val 60000"/>
            <a:gd name="adj2" fmla="val 50000"/>
          </a:avLst>
        </a:prstGeom>
      </dgm:spPr>
      <dgm:t>
        <a:bodyPr/>
        <a:lstStyle/>
        <a:p>
          <a:endParaRPr lang="pl-PL"/>
        </a:p>
      </dgm:t>
    </dgm:pt>
    <dgm:pt modelId="{9284DFBD-32DD-4BCC-9D21-D82AD090D03B}" type="pres">
      <dgm:prSet presAssocID="{DACE1B6A-9BBE-424D-8141-26E9F06A9803}" presName="connectorText" presStyleLbl="sibTrans2D1" presStyleIdx="4" presStyleCnt="5"/>
      <dgm:spPr/>
      <dgm:t>
        <a:bodyPr/>
        <a:lstStyle/>
        <a:p>
          <a:endParaRPr lang="pl-PL"/>
        </a:p>
      </dgm:t>
    </dgm:pt>
  </dgm:ptLst>
  <dgm:cxnLst>
    <dgm:cxn modelId="{F928B0D0-786D-45F5-9926-606357627406}" srcId="{48BA993A-3B8F-46A4-BA7E-7C4E42D1377F}" destId="{48B1D039-5D2B-4D2E-B780-12EA1F8CED3C}" srcOrd="1" destOrd="0" parTransId="{E475633E-D38B-400A-98DD-3249D301C6A4}" sibTransId="{AB194DC9-563D-4B0D-ABAA-1405D88BA95C}"/>
    <dgm:cxn modelId="{98BB412C-E849-4FE4-9203-ED38BB9BACD2}" srcId="{48BA993A-3B8F-46A4-BA7E-7C4E42D1377F}" destId="{C06FFD6A-F3B0-4FEC-AB41-9D83747045BB}" srcOrd="4" destOrd="0" parTransId="{AA0AE5BC-391F-4696-869C-6F4D3BAB0CEB}" sibTransId="{DACE1B6A-9BBE-424D-8141-26E9F06A9803}"/>
    <dgm:cxn modelId="{12823A86-EB13-4F42-8D8F-EAEEA4073A52}" type="presOf" srcId="{96C43FC2-3979-42B0-939D-4393EA15007A}" destId="{7A2C9FCD-421A-4A05-ADD1-EEE75964C655}" srcOrd="1" destOrd="0" presId="urn:microsoft.com/office/officeart/2005/8/layout/cycle2"/>
    <dgm:cxn modelId="{5E744DEA-E828-479E-B359-12D6CE3BD07B}" type="presOf" srcId="{96C43FC2-3979-42B0-939D-4393EA15007A}" destId="{94F4997F-A88B-4E14-86E2-C8F85A67C930}" srcOrd="0" destOrd="0" presId="urn:microsoft.com/office/officeart/2005/8/layout/cycle2"/>
    <dgm:cxn modelId="{E250A0E3-29F9-40AE-9D7E-7AA85892EE71}" srcId="{48BA993A-3B8F-46A4-BA7E-7C4E42D1377F}" destId="{00FC38B8-4089-4CAE-AEFC-04DE01D57B1A}" srcOrd="2" destOrd="0" parTransId="{748F26C6-97B9-4ABD-91CD-49244B6A6573}" sibTransId="{5DEA027E-085E-4ED0-ACBF-6497C314400E}"/>
    <dgm:cxn modelId="{31A9E63A-20AB-48F0-921B-5A6E44DCD46A}" type="presOf" srcId="{5B2894CA-1F62-4280-9754-E4881D981473}" destId="{5010C84B-2CAE-45A9-9CFF-44F9CC361714}" srcOrd="0" destOrd="0" presId="urn:microsoft.com/office/officeart/2005/8/layout/cycle2"/>
    <dgm:cxn modelId="{D85168F7-0B20-422C-9DDA-6EFEFF39F2B8}" type="presOf" srcId="{749A175B-6F56-4BF5-8634-773F58AF3DCA}" destId="{B56D5B38-12C8-45AC-AD0D-465ED0F26A68}" srcOrd="0" destOrd="0" presId="urn:microsoft.com/office/officeart/2005/8/layout/cycle2"/>
    <dgm:cxn modelId="{AB67D4E7-A4B4-4828-B723-7F88FE7974D5}" type="presOf" srcId="{C06FFD6A-F3B0-4FEC-AB41-9D83747045BB}" destId="{A51041C9-40FF-48C4-8BAA-798EF8D51F90}" srcOrd="0" destOrd="0" presId="urn:microsoft.com/office/officeart/2005/8/layout/cycle2"/>
    <dgm:cxn modelId="{46E15CCD-3C13-4FE3-861C-C024AFD68A59}" type="presOf" srcId="{AB194DC9-563D-4B0D-ABAA-1405D88BA95C}" destId="{44938B4D-5185-4279-BC11-3553D0D9D9CC}" srcOrd="0" destOrd="0" presId="urn:microsoft.com/office/officeart/2005/8/layout/cycle2"/>
    <dgm:cxn modelId="{EC53CA56-83A7-4F8C-9310-F5C2B0F0ED06}" type="presOf" srcId="{50C692D8-9E65-43A0-B8D6-A874BF74F23D}" destId="{FDC27BE0-4F53-49C5-A94B-48CF4A834BA0}" srcOrd="0" destOrd="0" presId="urn:microsoft.com/office/officeart/2005/8/layout/cycle2"/>
    <dgm:cxn modelId="{0CD34639-6F93-4CA5-B68A-3C684C52626A}" type="presOf" srcId="{5DEA027E-085E-4ED0-ACBF-6497C314400E}" destId="{0F6597B7-3562-49F6-87F5-E59C02A20030}" srcOrd="1" destOrd="0" presId="urn:microsoft.com/office/officeart/2005/8/layout/cycle2"/>
    <dgm:cxn modelId="{153C3DC8-EFD4-4572-AE1C-B99F07932CA3}" srcId="{48BA993A-3B8F-46A4-BA7E-7C4E42D1377F}" destId="{50C692D8-9E65-43A0-B8D6-A874BF74F23D}" srcOrd="0" destOrd="0" parTransId="{B40FCD2F-F252-49B9-ABFB-F9FD35A13C7D}" sibTransId="{5B2894CA-1F62-4280-9754-E4881D981473}"/>
    <dgm:cxn modelId="{79A70E86-D367-443B-889C-7BCE227D9015}" type="presOf" srcId="{DACE1B6A-9BBE-424D-8141-26E9F06A9803}" destId="{9284DFBD-32DD-4BCC-9D21-D82AD090D03B}" srcOrd="1" destOrd="0" presId="urn:microsoft.com/office/officeart/2005/8/layout/cycle2"/>
    <dgm:cxn modelId="{BD631B75-E5BC-4220-9DC7-A7AC9CA739D8}" type="presOf" srcId="{AB194DC9-563D-4B0D-ABAA-1405D88BA95C}" destId="{9C4AF6F4-8EDF-4BDC-8AFE-FE88950EB19F}" srcOrd="1" destOrd="0" presId="urn:microsoft.com/office/officeart/2005/8/layout/cycle2"/>
    <dgm:cxn modelId="{BB22DC96-6B8E-4505-A89B-05B8BF79C2DD}" type="presOf" srcId="{5B2894CA-1F62-4280-9754-E4881D981473}" destId="{C76EAB6A-98AC-4130-8E70-B6AE3FCDE113}" srcOrd="1" destOrd="0" presId="urn:microsoft.com/office/officeart/2005/8/layout/cycle2"/>
    <dgm:cxn modelId="{C7A993A2-A9B9-4EEE-A272-F4412172F6BF}" type="presOf" srcId="{00FC38B8-4089-4CAE-AEFC-04DE01D57B1A}" destId="{5F1685A1-A61B-448A-8FFC-20F9AABC2C13}" srcOrd="0" destOrd="0" presId="urn:microsoft.com/office/officeart/2005/8/layout/cycle2"/>
    <dgm:cxn modelId="{E29426CA-111B-4E19-A2AB-7B242392BD14}" type="presOf" srcId="{48BA993A-3B8F-46A4-BA7E-7C4E42D1377F}" destId="{93F3EBC4-72F6-4F59-BB40-2EC7026F64F3}" srcOrd="0" destOrd="0" presId="urn:microsoft.com/office/officeart/2005/8/layout/cycle2"/>
    <dgm:cxn modelId="{0E947804-80D5-4E18-9C0E-10C97889CBDD}" type="presOf" srcId="{DACE1B6A-9BBE-424D-8141-26E9F06A9803}" destId="{1A7841A8-B412-41B9-B0DF-FF33112193F4}" srcOrd="0" destOrd="0" presId="urn:microsoft.com/office/officeart/2005/8/layout/cycle2"/>
    <dgm:cxn modelId="{99C1D358-5C65-4FE1-AC69-00BBEF15DD8A}" srcId="{48BA993A-3B8F-46A4-BA7E-7C4E42D1377F}" destId="{749A175B-6F56-4BF5-8634-773F58AF3DCA}" srcOrd="3" destOrd="0" parTransId="{7A34B13D-BB6B-4119-BC60-29EC6683E300}" sibTransId="{96C43FC2-3979-42B0-939D-4393EA15007A}"/>
    <dgm:cxn modelId="{46CF3A5E-58C6-466B-8A89-341048C8AE52}" type="presOf" srcId="{48B1D039-5D2B-4D2E-B780-12EA1F8CED3C}" destId="{EEAB6CB5-3EF0-4C1B-B1A1-3C5394DAF414}" srcOrd="0" destOrd="0" presId="urn:microsoft.com/office/officeart/2005/8/layout/cycle2"/>
    <dgm:cxn modelId="{109C1FA3-02C5-476E-8C70-1676882B29B0}" type="presOf" srcId="{5DEA027E-085E-4ED0-ACBF-6497C314400E}" destId="{9C9DFBAC-4D68-47D0-9BCB-6504D8ACEA55}" srcOrd="0" destOrd="0" presId="urn:microsoft.com/office/officeart/2005/8/layout/cycle2"/>
    <dgm:cxn modelId="{151E650C-18D7-4A90-A28D-C7BF910F2573}" type="presParOf" srcId="{93F3EBC4-72F6-4F59-BB40-2EC7026F64F3}" destId="{FDC27BE0-4F53-49C5-A94B-48CF4A834BA0}" srcOrd="0" destOrd="0" presId="urn:microsoft.com/office/officeart/2005/8/layout/cycle2"/>
    <dgm:cxn modelId="{8EE884C8-736B-4A1C-AA94-01FD71100276}" type="presParOf" srcId="{93F3EBC4-72F6-4F59-BB40-2EC7026F64F3}" destId="{5010C84B-2CAE-45A9-9CFF-44F9CC361714}" srcOrd="1" destOrd="0" presId="urn:microsoft.com/office/officeart/2005/8/layout/cycle2"/>
    <dgm:cxn modelId="{9654A20D-672F-4E74-B14F-20C85D5D6309}" type="presParOf" srcId="{5010C84B-2CAE-45A9-9CFF-44F9CC361714}" destId="{C76EAB6A-98AC-4130-8E70-B6AE3FCDE113}" srcOrd="0" destOrd="0" presId="urn:microsoft.com/office/officeart/2005/8/layout/cycle2"/>
    <dgm:cxn modelId="{6F554186-3121-40DE-8D21-6CD81CECC215}" type="presParOf" srcId="{93F3EBC4-72F6-4F59-BB40-2EC7026F64F3}" destId="{EEAB6CB5-3EF0-4C1B-B1A1-3C5394DAF414}" srcOrd="2" destOrd="0" presId="urn:microsoft.com/office/officeart/2005/8/layout/cycle2"/>
    <dgm:cxn modelId="{E94F77D5-B7EA-4A2D-AB01-788F0BF9923C}" type="presParOf" srcId="{93F3EBC4-72F6-4F59-BB40-2EC7026F64F3}" destId="{44938B4D-5185-4279-BC11-3553D0D9D9CC}" srcOrd="3" destOrd="0" presId="urn:microsoft.com/office/officeart/2005/8/layout/cycle2"/>
    <dgm:cxn modelId="{0BC50409-8AC5-47F0-AC84-967FA26A65E5}" type="presParOf" srcId="{44938B4D-5185-4279-BC11-3553D0D9D9CC}" destId="{9C4AF6F4-8EDF-4BDC-8AFE-FE88950EB19F}" srcOrd="0" destOrd="0" presId="urn:microsoft.com/office/officeart/2005/8/layout/cycle2"/>
    <dgm:cxn modelId="{FD7193BA-F7CB-4280-A049-B02352511E13}" type="presParOf" srcId="{93F3EBC4-72F6-4F59-BB40-2EC7026F64F3}" destId="{5F1685A1-A61B-448A-8FFC-20F9AABC2C13}" srcOrd="4" destOrd="0" presId="urn:microsoft.com/office/officeart/2005/8/layout/cycle2"/>
    <dgm:cxn modelId="{AA05376E-DD5B-4C69-9E7C-22F64C0B97E8}" type="presParOf" srcId="{93F3EBC4-72F6-4F59-BB40-2EC7026F64F3}" destId="{9C9DFBAC-4D68-47D0-9BCB-6504D8ACEA55}" srcOrd="5" destOrd="0" presId="urn:microsoft.com/office/officeart/2005/8/layout/cycle2"/>
    <dgm:cxn modelId="{F8E884D1-3CEB-4F51-8AC0-137EC6CA4D33}" type="presParOf" srcId="{9C9DFBAC-4D68-47D0-9BCB-6504D8ACEA55}" destId="{0F6597B7-3562-49F6-87F5-E59C02A20030}" srcOrd="0" destOrd="0" presId="urn:microsoft.com/office/officeart/2005/8/layout/cycle2"/>
    <dgm:cxn modelId="{C6B05F3E-A2CD-4625-BC9A-53FDC52FC776}" type="presParOf" srcId="{93F3EBC4-72F6-4F59-BB40-2EC7026F64F3}" destId="{B56D5B38-12C8-45AC-AD0D-465ED0F26A68}" srcOrd="6" destOrd="0" presId="urn:microsoft.com/office/officeart/2005/8/layout/cycle2"/>
    <dgm:cxn modelId="{2C666C2F-1F04-4792-8590-A13E241A1DA4}" type="presParOf" srcId="{93F3EBC4-72F6-4F59-BB40-2EC7026F64F3}" destId="{94F4997F-A88B-4E14-86E2-C8F85A67C930}" srcOrd="7" destOrd="0" presId="urn:microsoft.com/office/officeart/2005/8/layout/cycle2"/>
    <dgm:cxn modelId="{B7CB5376-37E3-446A-A6CB-AD2A3DBBA4C9}" type="presParOf" srcId="{94F4997F-A88B-4E14-86E2-C8F85A67C930}" destId="{7A2C9FCD-421A-4A05-ADD1-EEE75964C655}" srcOrd="0" destOrd="0" presId="urn:microsoft.com/office/officeart/2005/8/layout/cycle2"/>
    <dgm:cxn modelId="{E62E3FAB-E21D-4EC1-908C-E07E37E27068}" type="presParOf" srcId="{93F3EBC4-72F6-4F59-BB40-2EC7026F64F3}" destId="{A51041C9-40FF-48C4-8BAA-798EF8D51F90}" srcOrd="8" destOrd="0" presId="urn:microsoft.com/office/officeart/2005/8/layout/cycle2"/>
    <dgm:cxn modelId="{41D390E2-1231-451A-9824-978547BEE938}" type="presParOf" srcId="{93F3EBC4-72F6-4F59-BB40-2EC7026F64F3}" destId="{1A7841A8-B412-41B9-B0DF-FF33112193F4}" srcOrd="9" destOrd="0" presId="urn:microsoft.com/office/officeart/2005/8/layout/cycle2"/>
    <dgm:cxn modelId="{C5FBB0D0-C71E-4069-8B49-3C44E726B146}" type="presParOf" srcId="{1A7841A8-B412-41B9-B0DF-FF33112193F4}" destId="{9284DFBD-32DD-4BCC-9D21-D82AD090D03B}"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D2E2D8-9713-4A5E-9C5C-B8DD49FE5CE8}" type="doc">
      <dgm:prSet loTypeId="urn:microsoft.com/office/officeart/2005/8/layout/pyramid2" loCatId="pyramid" qsTypeId="urn:microsoft.com/office/officeart/2005/8/quickstyle/3d7" qsCatId="3D" csTypeId="urn:microsoft.com/office/officeart/2005/8/colors/accent1_2" csCatId="accent1" phldr="1"/>
      <dgm:spPr/>
    </dgm:pt>
    <dgm:pt modelId="{CFBBB8DD-91A7-48C6-8088-69453EFBD352}">
      <dgm:prSet phldrT="[Tekst]"/>
      <dgm:spPr>
        <a:xfrm>
          <a:off x="2155983" y="212590"/>
          <a:ext cx="1374457" cy="50055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p3d z="57200" extrusionH="600" contourW="3000">
          <a:bevelT w="48600" h="18600" prst="relaxedInset"/>
          <a:bevelB w="48600" h="8600" prst="relaxedInset"/>
        </a:sp3d>
      </dgm:spPr>
      <dgm:t>
        <a:bodyPr/>
        <a:lstStyle/>
        <a:p>
          <a:pPr algn="ctr">
            <a:buNone/>
          </a:pPr>
          <a:r>
            <a:rPr lang="pl-PL">
              <a:solidFill>
                <a:sysClr val="windowText" lastClr="000000">
                  <a:hueOff val="0"/>
                  <a:satOff val="0"/>
                  <a:lumOff val="0"/>
                  <a:alphaOff val="0"/>
                </a:sysClr>
              </a:solidFill>
              <a:latin typeface="Calibri" panose="020F0502020204030204"/>
              <a:ea typeface="+mn-ea"/>
              <a:cs typeface="+mn-cs"/>
            </a:rPr>
            <a:t>Cel strategiczny</a:t>
          </a:r>
        </a:p>
      </dgm:t>
    </dgm:pt>
    <dgm:pt modelId="{E336F5E0-F9BC-4F9E-BB36-DF85B4E138FE}" type="parTrans" cxnId="{4D4E4E8C-1C16-4713-A613-62320A9747E5}">
      <dgm:prSet/>
      <dgm:spPr/>
      <dgm:t>
        <a:bodyPr/>
        <a:lstStyle/>
        <a:p>
          <a:pPr algn="ctr"/>
          <a:endParaRPr lang="pl-PL"/>
        </a:p>
      </dgm:t>
    </dgm:pt>
    <dgm:pt modelId="{7DCE810C-4395-4456-B878-E90F6B26098D}" type="sibTrans" cxnId="{4D4E4E8C-1C16-4713-A613-62320A9747E5}">
      <dgm:prSet/>
      <dgm:spPr/>
      <dgm:t>
        <a:bodyPr/>
        <a:lstStyle/>
        <a:p>
          <a:pPr algn="ctr"/>
          <a:endParaRPr lang="pl-PL"/>
        </a:p>
      </dgm:t>
    </dgm:pt>
    <dgm:pt modelId="{4F4FFB6A-610D-4928-832E-C251A77003FA}">
      <dgm:prSet phldrT="[Tekst]"/>
      <dgm:spPr>
        <a:xfrm>
          <a:off x="2155983" y="775713"/>
          <a:ext cx="1374457" cy="50055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p3d z="57200" extrusionH="600" contourW="3000">
          <a:bevelT w="48600" h="18600" prst="relaxedInset"/>
          <a:bevelB w="48600" h="8600" prst="relaxedInset"/>
        </a:sp3d>
      </dgm:spPr>
      <dgm:t>
        <a:bodyPr/>
        <a:lstStyle/>
        <a:p>
          <a:pPr algn="ctr">
            <a:buNone/>
          </a:pPr>
          <a:r>
            <a:rPr lang="pl-PL">
              <a:solidFill>
                <a:sysClr val="windowText" lastClr="000000">
                  <a:hueOff val="0"/>
                  <a:satOff val="0"/>
                  <a:lumOff val="0"/>
                  <a:alphaOff val="0"/>
                </a:sysClr>
              </a:solidFill>
              <a:latin typeface="Calibri" panose="020F0502020204030204"/>
              <a:ea typeface="+mn-ea"/>
              <a:cs typeface="+mn-cs"/>
            </a:rPr>
            <a:t>Cele operacyjne</a:t>
          </a:r>
        </a:p>
      </dgm:t>
    </dgm:pt>
    <dgm:pt modelId="{B385304A-F230-458B-8F85-5343BFE0C76B}" type="parTrans" cxnId="{AB812EAE-2E25-4BF8-9D45-BAAD8E36144B}">
      <dgm:prSet/>
      <dgm:spPr/>
      <dgm:t>
        <a:bodyPr/>
        <a:lstStyle/>
        <a:p>
          <a:pPr algn="ctr"/>
          <a:endParaRPr lang="pl-PL"/>
        </a:p>
      </dgm:t>
    </dgm:pt>
    <dgm:pt modelId="{843938C7-A0C7-4655-8336-F6C11C2D7588}" type="sibTrans" cxnId="{AB812EAE-2E25-4BF8-9D45-BAAD8E36144B}">
      <dgm:prSet/>
      <dgm:spPr/>
      <dgm:t>
        <a:bodyPr/>
        <a:lstStyle/>
        <a:p>
          <a:pPr algn="ctr"/>
          <a:endParaRPr lang="pl-PL"/>
        </a:p>
      </dgm:t>
    </dgm:pt>
    <dgm:pt modelId="{374E3FB7-B604-4367-A144-5994D53F4E5C}">
      <dgm:prSet phldrT="[Tekst]"/>
      <dgm:spPr>
        <a:xfrm>
          <a:off x="2155983" y="1338836"/>
          <a:ext cx="1374457" cy="50055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p3d z="57200" extrusionH="600" contourW="3000">
          <a:bevelT w="48600" h="18600" prst="relaxedInset"/>
          <a:bevelB w="48600" h="8600" prst="relaxedInset"/>
        </a:sp3d>
      </dgm:spPr>
      <dgm:t>
        <a:bodyPr/>
        <a:lstStyle/>
        <a:p>
          <a:pPr algn="ctr">
            <a:buNone/>
          </a:pPr>
          <a:r>
            <a:rPr lang="pl-PL">
              <a:solidFill>
                <a:sysClr val="windowText" lastClr="000000">
                  <a:hueOff val="0"/>
                  <a:satOff val="0"/>
                  <a:lumOff val="0"/>
                  <a:alphaOff val="0"/>
                </a:sysClr>
              </a:solidFill>
              <a:latin typeface="Calibri" panose="020F0502020204030204"/>
              <a:ea typeface="+mn-ea"/>
              <a:cs typeface="+mn-cs"/>
            </a:rPr>
            <a:t>Działania </a:t>
          </a:r>
        </a:p>
      </dgm:t>
    </dgm:pt>
    <dgm:pt modelId="{5380E5A2-EEDB-4217-83AF-78B318FD9483}" type="parTrans" cxnId="{2DA34932-69B2-4F69-B113-2C6A295FC5E4}">
      <dgm:prSet/>
      <dgm:spPr/>
      <dgm:t>
        <a:bodyPr/>
        <a:lstStyle/>
        <a:p>
          <a:pPr algn="ctr"/>
          <a:endParaRPr lang="pl-PL"/>
        </a:p>
      </dgm:t>
    </dgm:pt>
    <dgm:pt modelId="{2E211A65-1A0F-4A40-8FB0-7FD0BB41FC5C}" type="sibTrans" cxnId="{2DA34932-69B2-4F69-B113-2C6A295FC5E4}">
      <dgm:prSet/>
      <dgm:spPr/>
      <dgm:t>
        <a:bodyPr/>
        <a:lstStyle/>
        <a:p>
          <a:pPr algn="ctr"/>
          <a:endParaRPr lang="pl-PL"/>
        </a:p>
      </dgm:t>
    </dgm:pt>
    <dgm:pt modelId="{761581BA-CBDB-4C85-8C65-084B000E6C59}" type="pres">
      <dgm:prSet presAssocID="{36D2E2D8-9713-4A5E-9C5C-B8DD49FE5CE8}" presName="compositeShape" presStyleCnt="0">
        <dgm:presLayoutVars>
          <dgm:dir/>
          <dgm:resizeHandles/>
        </dgm:presLayoutVars>
      </dgm:prSet>
      <dgm:spPr/>
    </dgm:pt>
    <dgm:pt modelId="{99148B4B-1CCF-45FA-B59C-1C261D2EE360}" type="pres">
      <dgm:prSet presAssocID="{36D2E2D8-9713-4A5E-9C5C-B8DD49FE5CE8}" presName="pyramid" presStyleLbl="node1" presStyleIdx="0" presStyleCnt="1"/>
      <dgm:spPr>
        <a:xfrm>
          <a:off x="1098708" y="0"/>
          <a:ext cx="2114550" cy="2114550"/>
        </a:xfrm>
        <a:prstGeom prst="triangle">
          <a:avLst/>
        </a:prstGeom>
        <a:solidFill>
          <a:srgbClr val="4472C4">
            <a:hueOff val="0"/>
            <a:satOff val="0"/>
            <a:lumOff val="0"/>
            <a:alphaOff val="0"/>
          </a:srgbClr>
        </a:solidFill>
        <a:ln>
          <a:noFill/>
        </a:ln>
        <a:effectLst/>
        <a:sp3d extrusionH="50600" prstMaterial="metal">
          <a:bevelT w="101600" h="80600" prst="relaxedInset"/>
          <a:bevelB w="80600" h="80600" prst="relaxedInset"/>
        </a:sp3d>
      </dgm:spPr>
    </dgm:pt>
    <dgm:pt modelId="{1363BA0E-911A-40E9-8F7C-1FB290B6F388}" type="pres">
      <dgm:prSet presAssocID="{36D2E2D8-9713-4A5E-9C5C-B8DD49FE5CE8}" presName="theList" presStyleCnt="0"/>
      <dgm:spPr/>
    </dgm:pt>
    <dgm:pt modelId="{2E72746B-D368-4147-8970-B14E1322DE16}" type="pres">
      <dgm:prSet presAssocID="{CFBBB8DD-91A7-48C6-8088-69453EFBD352}" presName="aNode" presStyleLbl="fgAcc1" presStyleIdx="0" presStyleCnt="3">
        <dgm:presLayoutVars>
          <dgm:bulletEnabled val="1"/>
        </dgm:presLayoutVars>
      </dgm:prSet>
      <dgm:spPr>
        <a:prstGeom prst="roundRect">
          <a:avLst/>
        </a:prstGeom>
      </dgm:spPr>
      <dgm:t>
        <a:bodyPr/>
        <a:lstStyle/>
        <a:p>
          <a:endParaRPr lang="pl-PL"/>
        </a:p>
      </dgm:t>
    </dgm:pt>
    <dgm:pt modelId="{1DEC7C20-069E-4D50-9AE0-C19472BA4645}" type="pres">
      <dgm:prSet presAssocID="{CFBBB8DD-91A7-48C6-8088-69453EFBD352}" presName="aSpace" presStyleCnt="0"/>
      <dgm:spPr/>
    </dgm:pt>
    <dgm:pt modelId="{A2865462-3D89-4AD8-A49F-976A84934E7A}" type="pres">
      <dgm:prSet presAssocID="{4F4FFB6A-610D-4928-832E-C251A77003FA}" presName="aNode" presStyleLbl="fgAcc1" presStyleIdx="1" presStyleCnt="3">
        <dgm:presLayoutVars>
          <dgm:bulletEnabled val="1"/>
        </dgm:presLayoutVars>
      </dgm:prSet>
      <dgm:spPr>
        <a:prstGeom prst="roundRect">
          <a:avLst/>
        </a:prstGeom>
      </dgm:spPr>
      <dgm:t>
        <a:bodyPr/>
        <a:lstStyle/>
        <a:p>
          <a:endParaRPr lang="pl-PL"/>
        </a:p>
      </dgm:t>
    </dgm:pt>
    <dgm:pt modelId="{2EE2BD57-FE7B-4D46-BB73-5081B72828CF}" type="pres">
      <dgm:prSet presAssocID="{4F4FFB6A-610D-4928-832E-C251A77003FA}" presName="aSpace" presStyleCnt="0"/>
      <dgm:spPr/>
    </dgm:pt>
    <dgm:pt modelId="{21DE6457-CC98-454D-9322-8E9F1595D287}" type="pres">
      <dgm:prSet presAssocID="{374E3FB7-B604-4367-A144-5994D53F4E5C}" presName="aNode" presStyleLbl="fgAcc1" presStyleIdx="2" presStyleCnt="3">
        <dgm:presLayoutVars>
          <dgm:bulletEnabled val="1"/>
        </dgm:presLayoutVars>
      </dgm:prSet>
      <dgm:spPr>
        <a:prstGeom prst="roundRect">
          <a:avLst/>
        </a:prstGeom>
      </dgm:spPr>
      <dgm:t>
        <a:bodyPr/>
        <a:lstStyle/>
        <a:p>
          <a:endParaRPr lang="pl-PL"/>
        </a:p>
      </dgm:t>
    </dgm:pt>
    <dgm:pt modelId="{962499DE-BD7E-4D36-AFF3-27173E1A3EE2}" type="pres">
      <dgm:prSet presAssocID="{374E3FB7-B604-4367-A144-5994D53F4E5C}" presName="aSpace" presStyleCnt="0"/>
      <dgm:spPr/>
    </dgm:pt>
  </dgm:ptLst>
  <dgm:cxnLst>
    <dgm:cxn modelId="{AB812EAE-2E25-4BF8-9D45-BAAD8E36144B}" srcId="{36D2E2D8-9713-4A5E-9C5C-B8DD49FE5CE8}" destId="{4F4FFB6A-610D-4928-832E-C251A77003FA}" srcOrd="1" destOrd="0" parTransId="{B385304A-F230-458B-8F85-5343BFE0C76B}" sibTransId="{843938C7-A0C7-4655-8336-F6C11C2D7588}"/>
    <dgm:cxn modelId="{CB3EB0D4-36B8-46A8-B267-9163BA6C6E0B}" type="presOf" srcId="{36D2E2D8-9713-4A5E-9C5C-B8DD49FE5CE8}" destId="{761581BA-CBDB-4C85-8C65-084B000E6C59}" srcOrd="0" destOrd="0" presId="urn:microsoft.com/office/officeart/2005/8/layout/pyramid2"/>
    <dgm:cxn modelId="{9B1CCECA-8D58-4A3B-AF38-24019353A6D8}" type="presOf" srcId="{4F4FFB6A-610D-4928-832E-C251A77003FA}" destId="{A2865462-3D89-4AD8-A49F-976A84934E7A}" srcOrd="0" destOrd="0" presId="urn:microsoft.com/office/officeart/2005/8/layout/pyramid2"/>
    <dgm:cxn modelId="{2DA34932-69B2-4F69-B113-2C6A295FC5E4}" srcId="{36D2E2D8-9713-4A5E-9C5C-B8DD49FE5CE8}" destId="{374E3FB7-B604-4367-A144-5994D53F4E5C}" srcOrd="2" destOrd="0" parTransId="{5380E5A2-EEDB-4217-83AF-78B318FD9483}" sibTransId="{2E211A65-1A0F-4A40-8FB0-7FD0BB41FC5C}"/>
    <dgm:cxn modelId="{4D4E4E8C-1C16-4713-A613-62320A9747E5}" srcId="{36D2E2D8-9713-4A5E-9C5C-B8DD49FE5CE8}" destId="{CFBBB8DD-91A7-48C6-8088-69453EFBD352}" srcOrd="0" destOrd="0" parTransId="{E336F5E0-F9BC-4F9E-BB36-DF85B4E138FE}" sibTransId="{7DCE810C-4395-4456-B878-E90F6B26098D}"/>
    <dgm:cxn modelId="{43D22D42-998F-43D1-A53E-13D43FEAF3E7}" type="presOf" srcId="{374E3FB7-B604-4367-A144-5994D53F4E5C}" destId="{21DE6457-CC98-454D-9322-8E9F1595D287}" srcOrd="0" destOrd="0" presId="urn:microsoft.com/office/officeart/2005/8/layout/pyramid2"/>
    <dgm:cxn modelId="{A1E96857-5E0E-4A93-83C1-8335CE963C0D}" type="presOf" srcId="{CFBBB8DD-91A7-48C6-8088-69453EFBD352}" destId="{2E72746B-D368-4147-8970-B14E1322DE16}" srcOrd="0" destOrd="0" presId="urn:microsoft.com/office/officeart/2005/8/layout/pyramid2"/>
    <dgm:cxn modelId="{19CA8A25-F5B6-4982-A055-ACF5DBCC6A7B}" type="presParOf" srcId="{761581BA-CBDB-4C85-8C65-084B000E6C59}" destId="{99148B4B-1CCF-45FA-B59C-1C261D2EE360}" srcOrd="0" destOrd="0" presId="urn:microsoft.com/office/officeart/2005/8/layout/pyramid2"/>
    <dgm:cxn modelId="{194C15EF-238D-458D-8734-E739B4BD8E57}" type="presParOf" srcId="{761581BA-CBDB-4C85-8C65-084B000E6C59}" destId="{1363BA0E-911A-40E9-8F7C-1FB290B6F388}" srcOrd="1" destOrd="0" presId="urn:microsoft.com/office/officeart/2005/8/layout/pyramid2"/>
    <dgm:cxn modelId="{0F5D4188-9CFD-4C8F-A16E-00D714B754E2}" type="presParOf" srcId="{1363BA0E-911A-40E9-8F7C-1FB290B6F388}" destId="{2E72746B-D368-4147-8970-B14E1322DE16}" srcOrd="0" destOrd="0" presId="urn:microsoft.com/office/officeart/2005/8/layout/pyramid2"/>
    <dgm:cxn modelId="{8CAD5DD2-AA7F-4500-AE5A-A616B74FF216}" type="presParOf" srcId="{1363BA0E-911A-40E9-8F7C-1FB290B6F388}" destId="{1DEC7C20-069E-4D50-9AE0-C19472BA4645}" srcOrd="1" destOrd="0" presId="urn:microsoft.com/office/officeart/2005/8/layout/pyramid2"/>
    <dgm:cxn modelId="{1823C5D3-CF36-469D-B96C-EA4421365388}" type="presParOf" srcId="{1363BA0E-911A-40E9-8F7C-1FB290B6F388}" destId="{A2865462-3D89-4AD8-A49F-976A84934E7A}" srcOrd="2" destOrd="0" presId="urn:microsoft.com/office/officeart/2005/8/layout/pyramid2"/>
    <dgm:cxn modelId="{5FED756A-381D-49A2-9DCD-7CCCAB1A7375}" type="presParOf" srcId="{1363BA0E-911A-40E9-8F7C-1FB290B6F388}" destId="{2EE2BD57-FE7B-4D46-BB73-5081B72828CF}" srcOrd="3" destOrd="0" presId="urn:microsoft.com/office/officeart/2005/8/layout/pyramid2"/>
    <dgm:cxn modelId="{AA752FDA-F556-4EA5-A94D-0738FF3E166F}" type="presParOf" srcId="{1363BA0E-911A-40E9-8F7C-1FB290B6F388}" destId="{21DE6457-CC98-454D-9322-8E9F1595D287}" srcOrd="4" destOrd="0" presId="urn:microsoft.com/office/officeart/2005/8/layout/pyramid2"/>
    <dgm:cxn modelId="{6E770911-310C-4602-8E8D-C03626EAC364}" type="presParOf" srcId="{1363BA0E-911A-40E9-8F7C-1FB290B6F388}" destId="{962499DE-BD7E-4D36-AFF3-27173E1A3EE2}" srcOrd="5" destOrd="0" presId="urn:microsoft.com/office/officeart/2005/8/layout/pyramid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B9AB8F-AE0C-49F0-89DC-A01FC3271F22}" type="doc">
      <dgm:prSet loTypeId="urn:microsoft.com/office/officeart/2005/8/layout/chart3" loCatId="cycle" qsTypeId="urn:microsoft.com/office/officeart/2005/8/quickstyle/simple1" qsCatId="simple" csTypeId="urn:microsoft.com/office/officeart/2005/8/colors/accent1_4" csCatId="accent1" phldr="1"/>
      <dgm:spPr/>
    </dgm:pt>
    <dgm:pt modelId="{851BDE18-692D-4ED0-9E46-8F2383D3C155}">
      <dgm:prSet phldrT="[Tekst]"/>
      <dgm:spPr/>
      <dgm:t>
        <a:bodyPr/>
        <a:lstStyle/>
        <a:p>
          <a:pPr algn="ctr"/>
          <a:r>
            <a:rPr lang="pl-PL" b="1"/>
            <a:t>Społeczeństwo</a:t>
          </a:r>
        </a:p>
      </dgm:t>
    </dgm:pt>
    <dgm:pt modelId="{9A48A44E-81C1-4DD0-A003-97D246ABE968}" type="parTrans" cxnId="{415506A4-A82B-4204-9949-01B5785511A7}">
      <dgm:prSet/>
      <dgm:spPr/>
      <dgm:t>
        <a:bodyPr/>
        <a:lstStyle/>
        <a:p>
          <a:pPr algn="ctr"/>
          <a:endParaRPr lang="pl-PL"/>
        </a:p>
      </dgm:t>
    </dgm:pt>
    <dgm:pt modelId="{09410043-23C8-4FEC-AE6C-BB9AAE5F8CFA}" type="sibTrans" cxnId="{415506A4-A82B-4204-9949-01B5785511A7}">
      <dgm:prSet/>
      <dgm:spPr/>
      <dgm:t>
        <a:bodyPr/>
        <a:lstStyle/>
        <a:p>
          <a:pPr algn="ctr"/>
          <a:endParaRPr lang="pl-PL"/>
        </a:p>
      </dgm:t>
    </dgm:pt>
    <dgm:pt modelId="{1710DC98-B6E2-4CAB-BE72-C1BB1F078003}">
      <dgm:prSet phldrT="[Tekst]"/>
      <dgm:spPr/>
      <dgm:t>
        <a:bodyPr/>
        <a:lstStyle/>
        <a:p>
          <a:pPr algn="ctr"/>
          <a:r>
            <a:rPr lang="pl-PL" b="1"/>
            <a:t>Zarządzanie</a:t>
          </a:r>
        </a:p>
      </dgm:t>
    </dgm:pt>
    <dgm:pt modelId="{582E6897-359D-4D76-81CB-B3AFDC045879}" type="parTrans" cxnId="{6DD6B84C-303E-44E9-AE17-AAD537C31B33}">
      <dgm:prSet/>
      <dgm:spPr/>
      <dgm:t>
        <a:bodyPr/>
        <a:lstStyle/>
        <a:p>
          <a:pPr algn="ctr"/>
          <a:endParaRPr lang="pl-PL"/>
        </a:p>
      </dgm:t>
    </dgm:pt>
    <dgm:pt modelId="{E9737C52-5467-4EE0-BCBF-711CDFF4EDB0}" type="sibTrans" cxnId="{6DD6B84C-303E-44E9-AE17-AAD537C31B33}">
      <dgm:prSet/>
      <dgm:spPr/>
      <dgm:t>
        <a:bodyPr/>
        <a:lstStyle/>
        <a:p>
          <a:pPr algn="ctr"/>
          <a:endParaRPr lang="pl-PL"/>
        </a:p>
      </dgm:t>
    </dgm:pt>
    <dgm:pt modelId="{64B5588A-D59E-4C95-8CE6-C9C403F1C51A}">
      <dgm:prSet phldrT="[Tekst]"/>
      <dgm:spPr/>
      <dgm:t>
        <a:bodyPr/>
        <a:lstStyle/>
        <a:p>
          <a:pPr algn="ctr"/>
          <a:r>
            <a:rPr lang="pl-PL" b="1"/>
            <a:t>Gospodarka</a:t>
          </a:r>
        </a:p>
      </dgm:t>
    </dgm:pt>
    <dgm:pt modelId="{363FEB94-6D32-41B8-888C-0D474B787166}" type="parTrans" cxnId="{351D87FF-5F5B-4384-9BFC-4B0AB4DB3227}">
      <dgm:prSet/>
      <dgm:spPr/>
      <dgm:t>
        <a:bodyPr/>
        <a:lstStyle/>
        <a:p>
          <a:pPr algn="ctr"/>
          <a:endParaRPr lang="pl-PL"/>
        </a:p>
      </dgm:t>
    </dgm:pt>
    <dgm:pt modelId="{C1D472F6-254C-45AD-B2AB-3F549E032E61}" type="sibTrans" cxnId="{351D87FF-5F5B-4384-9BFC-4B0AB4DB3227}">
      <dgm:prSet/>
      <dgm:spPr/>
      <dgm:t>
        <a:bodyPr/>
        <a:lstStyle/>
        <a:p>
          <a:pPr algn="ctr"/>
          <a:endParaRPr lang="pl-PL"/>
        </a:p>
      </dgm:t>
    </dgm:pt>
    <dgm:pt modelId="{D54E41CF-28F8-42F0-957C-4C96CE1FC2C9}">
      <dgm:prSet/>
      <dgm:spPr/>
      <dgm:t>
        <a:bodyPr/>
        <a:lstStyle/>
        <a:p>
          <a:pPr algn="ctr"/>
          <a:r>
            <a:rPr lang="pl-PL" b="1"/>
            <a:t>Środowisko</a:t>
          </a:r>
        </a:p>
      </dgm:t>
    </dgm:pt>
    <dgm:pt modelId="{78F1BE39-01AD-4DF5-905E-FAFD7C94E7F1}" type="parTrans" cxnId="{DC3339D8-3849-40E0-A691-852853CECBCC}">
      <dgm:prSet/>
      <dgm:spPr/>
      <dgm:t>
        <a:bodyPr/>
        <a:lstStyle/>
        <a:p>
          <a:pPr algn="ctr"/>
          <a:endParaRPr lang="pl-PL"/>
        </a:p>
      </dgm:t>
    </dgm:pt>
    <dgm:pt modelId="{C9A28CA6-6A05-4277-8209-AAB9F3CD6CFF}" type="sibTrans" cxnId="{DC3339D8-3849-40E0-A691-852853CECBCC}">
      <dgm:prSet/>
      <dgm:spPr/>
      <dgm:t>
        <a:bodyPr/>
        <a:lstStyle/>
        <a:p>
          <a:pPr algn="ctr"/>
          <a:endParaRPr lang="pl-PL"/>
        </a:p>
      </dgm:t>
    </dgm:pt>
    <dgm:pt modelId="{BE0CA0D6-30B5-494B-942B-2062EEDFEBE2}" type="pres">
      <dgm:prSet presAssocID="{FDB9AB8F-AE0C-49F0-89DC-A01FC3271F22}" presName="compositeShape" presStyleCnt="0">
        <dgm:presLayoutVars>
          <dgm:chMax val="7"/>
          <dgm:dir/>
          <dgm:resizeHandles val="exact"/>
        </dgm:presLayoutVars>
      </dgm:prSet>
      <dgm:spPr/>
    </dgm:pt>
    <dgm:pt modelId="{196742E4-35A9-4DE7-A4DD-1C1E970D8E60}" type="pres">
      <dgm:prSet presAssocID="{FDB9AB8F-AE0C-49F0-89DC-A01FC3271F22}" presName="wedge1" presStyleLbl="node1" presStyleIdx="0" presStyleCnt="4" custLinFactNeighborX="-4436" custLinFactNeighborY="3845"/>
      <dgm:spPr/>
      <dgm:t>
        <a:bodyPr/>
        <a:lstStyle/>
        <a:p>
          <a:endParaRPr lang="pl-PL"/>
        </a:p>
      </dgm:t>
    </dgm:pt>
    <dgm:pt modelId="{A0798627-6544-42CC-9150-BD041D5D11DF}" type="pres">
      <dgm:prSet presAssocID="{FDB9AB8F-AE0C-49F0-89DC-A01FC3271F22}" presName="wedge1Tx" presStyleLbl="node1" presStyleIdx="0" presStyleCnt="4">
        <dgm:presLayoutVars>
          <dgm:chMax val="0"/>
          <dgm:chPref val="0"/>
          <dgm:bulletEnabled val="1"/>
        </dgm:presLayoutVars>
      </dgm:prSet>
      <dgm:spPr/>
      <dgm:t>
        <a:bodyPr/>
        <a:lstStyle/>
        <a:p>
          <a:endParaRPr lang="pl-PL"/>
        </a:p>
      </dgm:t>
    </dgm:pt>
    <dgm:pt modelId="{47B7781A-AF53-456A-BAA5-F7296808DF8C}" type="pres">
      <dgm:prSet presAssocID="{FDB9AB8F-AE0C-49F0-89DC-A01FC3271F22}" presName="wedge2" presStyleLbl="node1" presStyleIdx="1" presStyleCnt="4"/>
      <dgm:spPr/>
      <dgm:t>
        <a:bodyPr/>
        <a:lstStyle/>
        <a:p>
          <a:endParaRPr lang="pl-PL"/>
        </a:p>
      </dgm:t>
    </dgm:pt>
    <dgm:pt modelId="{5529502E-354F-4D2F-A6CF-638181A2D0E9}" type="pres">
      <dgm:prSet presAssocID="{FDB9AB8F-AE0C-49F0-89DC-A01FC3271F22}" presName="wedge2Tx" presStyleLbl="node1" presStyleIdx="1" presStyleCnt="4">
        <dgm:presLayoutVars>
          <dgm:chMax val="0"/>
          <dgm:chPref val="0"/>
          <dgm:bulletEnabled val="1"/>
        </dgm:presLayoutVars>
      </dgm:prSet>
      <dgm:spPr/>
      <dgm:t>
        <a:bodyPr/>
        <a:lstStyle/>
        <a:p>
          <a:endParaRPr lang="pl-PL"/>
        </a:p>
      </dgm:t>
    </dgm:pt>
    <dgm:pt modelId="{FDD5922A-B544-46A1-95A3-A767104E5FBB}" type="pres">
      <dgm:prSet presAssocID="{FDB9AB8F-AE0C-49F0-89DC-A01FC3271F22}" presName="wedge3" presStyleLbl="node1" presStyleIdx="2" presStyleCnt="4"/>
      <dgm:spPr/>
      <dgm:t>
        <a:bodyPr/>
        <a:lstStyle/>
        <a:p>
          <a:endParaRPr lang="pl-PL"/>
        </a:p>
      </dgm:t>
    </dgm:pt>
    <dgm:pt modelId="{F66350CB-0510-4E0E-B0DA-CFA358E0BAF7}" type="pres">
      <dgm:prSet presAssocID="{FDB9AB8F-AE0C-49F0-89DC-A01FC3271F22}" presName="wedge3Tx" presStyleLbl="node1" presStyleIdx="2" presStyleCnt="4">
        <dgm:presLayoutVars>
          <dgm:chMax val="0"/>
          <dgm:chPref val="0"/>
          <dgm:bulletEnabled val="1"/>
        </dgm:presLayoutVars>
      </dgm:prSet>
      <dgm:spPr/>
      <dgm:t>
        <a:bodyPr/>
        <a:lstStyle/>
        <a:p>
          <a:endParaRPr lang="pl-PL"/>
        </a:p>
      </dgm:t>
    </dgm:pt>
    <dgm:pt modelId="{B358DD64-6060-4C95-A496-95D6C0B279A6}" type="pres">
      <dgm:prSet presAssocID="{FDB9AB8F-AE0C-49F0-89DC-A01FC3271F22}" presName="wedge4" presStyleLbl="node1" presStyleIdx="3" presStyleCnt="4"/>
      <dgm:spPr/>
      <dgm:t>
        <a:bodyPr/>
        <a:lstStyle/>
        <a:p>
          <a:endParaRPr lang="pl-PL"/>
        </a:p>
      </dgm:t>
    </dgm:pt>
    <dgm:pt modelId="{F903FD7C-4C3D-4F7D-973A-DAF777717F76}" type="pres">
      <dgm:prSet presAssocID="{FDB9AB8F-AE0C-49F0-89DC-A01FC3271F22}" presName="wedge4Tx" presStyleLbl="node1" presStyleIdx="3" presStyleCnt="4">
        <dgm:presLayoutVars>
          <dgm:chMax val="0"/>
          <dgm:chPref val="0"/>
          <dgm:bulletEnabled val="1"/>
        </dgm:presLayoutVars>
      </dgm:prSet>
      <dgm:spPr/>
      <dgm:t>
        <a:bodyPr/>
        <a:lstStyle/>
        <a:p>
          <a:endParaRPr lang="pl-PL"/>
        </a:p>
      </dgm:t>
    </dgm:pt>
  </dgm:ptLst>
  <dgm:cxnLst>
    <dgm:cxn modelId="{0D771004-410E-40F9-BC2F-0482EE71A569}" type="presOf" srcId="{851BDE18-692D-4ED0-9E46-8F2383D3C155}" destId="{196742E4-35A9-4DE7-A4DD-1C1E970D8E60}" srcOrd="0" destOrd="0" presId="urn:microsoft.com/office/officeart/2005/8/layout/chart3"/>
    <dgm:cxn modelId="{8FBAF5A6-9C32-499E-A859-8328609F5615}" type="presOf" srcId="{D54E41CF-28F8-42F0-957C-4C96CE1FC2C9}" destId="{47B7781A-AF53-456A-BAA5-F7296808DF8C}" srcOrd="0" destOrd="0" presId="urn:microsoft.com/office/officeart/2005/8/layout/chart3"/>
    <dgm:cxn modelId="{DC3339D8-3849-40E0-A691-852853CECBCC}" srcId="{FDB9AB8F-AE0C-49F0-89DC-A01FC3271F22}" destId="{D54E41CF-28F8-42F0-957C-4C96CE1FC2C9}" srcOrd="1" destOrd="0" parTransId="{78F1BE39-01AD-4DF5-905E-FAFD7C94E7F1}" sibTransId="{C9A28CA6-6A05-4277-8209-AAB9F3CD6CFF}"/>
    <dgm:cxn modelId="{F7FE0320-CF2C-4057-AC27-0DC764B580B5}" type="presOf" srcId="{64B5588A-D59E-4C95-8CE6-C9C403F1C51A}" destId="{F903FD7C-4C3D-4F7D-973A-DAF777717F76}" srcOrd="1" destOrd="0" presId="urn:microsoft.com/office/officeart/2005/8/layout/chart3"/>
    <dgm:cxn modelId="{DE6FD58A-5B8A-4C95-8748-26623C66D89D}" type="presOf" srcId="{1710DC98-B6E2-4CAB-BE72-C1BB1F078003}" destId="{FDD5922A-B544-46A1-95A3-A767104E5FBB}" srcOrd="0" destOrd="0" presId="urn:microsoft.com/office/officeart/2005/8/layout/chart3"/>
    <dgm:cxn modelId="{415506A4-A82B-4204-9949-01B5785511A7}" srcId="{FDB9AB8F-AE0C-49F0-89DC-A01FC3271F22}" destId="{851BDE18-692D-4ED0-9E46-8F2383D3C155}" srcOrd="0" destOrd="0" parTransId="{9A48A44E-81C1-4DD0-A003-97D246ABE968}" sibTransId="{09410043-23C8-4FEC-AE6C-BB9AAE5F8CFA}"/>
    <dgm:cxn modelId="{6D099C2E-1BDD-4AE2-B862-DD14E4C7A17F}" type="presOf" srcId="{851BDE18-692D-4ED0-9E46-8F2383D3C155}" destId="{A0798627-6544-42CC-9150-BD041D5D11DF}" srcOrd="1" destOrd="0" presId="urn:microsoft.com/office/officeart/2005/8/layout/chart3"/>
    <dgm:cxn modelId="{351D87FF-5F5B-4384-9BFC-4B0AB4DB3227}" srcId="{FDB9AB8F-AE0C-49F0-89DC-A01FC3271F22}" destId="{64B5588A-D59E-4C95-8CE6-C9C403F1C51A}" srcOrd="3" destOrd="0" parTransId="{363FEB94-6D32-41B8-888C-0D474B787166}" sibTransId="{C1D472F6-254C-45AD-B2AB-3F549E032E61}"/>
    <dgm:cxn modelId="{A9059B75-5234-4416-897E-8679CFB23164}" type="presOf" srcId="{FDB9AB8F-AE0C-49F0-89DC-A01FC3271F22}" destId="{BE0CA0D6-30B5-494B-942B-2062EEDFEBE2}" srcOrd="0" destOrd="0" presId="urn:microsoft.com/office/officeart/2005/8/layout/chart3"/>
    <dgm:cxn modelId="{40AE446A-A62C-4709-B858-88F81D0CB553}" type="presOf" srcId="{D54E41CF-28F8-42F0-957C-4C96CE1FC2C9}" destId="{5529502E-354F-4D2F-A6CF-638181A2D0E9}" srcOrd="1" destOrd="0" presId="urn:microsoft.com/office/officeart/2005/8/layout/chart3"/>
    <dgm:cxn modelId="{6DD6B84C-303E-44E9-AE17-AAD537C31B33}" srcId="{FDB9AB8F-AE0C-49F0-89DC-A01FC3271F22}" destId="{1710DC98-B6E2-4CAB-BE72-C1BB1F078003}" srcOrd="2" destOrd="0" parTransId="{582E6897-359D-4D76-81CB-B3AFDC045879}" sibTransId="{E9737C52-5467-4EE0-BCBF-711CDFF4EDB0}"/>
    <dgm:cxn modelId="{4404DFEE-C84F-438F-8B40-81328863B8E4}" type="presOf" srcId="{64B5588A-D59E-4C95-8CE6-C9C403F1C51A}" destId="{B358DD64-6060-4C95-A496-95D6C0B279A6}" srcOrd="0" destOrd="0" presId="urn:microsoft.com/office/officeart/2005/8/layout/chart3"/>
    <dgm:cxn modelId="{3A4B21E4-806F-4948-8211-4A3CFA379CA7}" type="presOf" srcId="{1710DC98-B6E2-4CAB-BE72-C1BB1F078003}" destId="{F66350CB-0510-4E0E-B0DA-CFA358E0BAF7}" srcOrd="1" destOrd="0" presId="urn:microsoft.com/office/officeart/2005/8/layout/chart3"/>
    <dgm:cxn modelId="{6C698AE7-E61F-43D3-999C-67D99C672746}" type="presParOf" srcId="{BE0CA0D6-30B5-494B-942B-2062EEDFEBE2}" destId="{196742E4-35A9-4DE7-A4DD-1C1E970D8E60}" srcOrd="0" destOrd="0" presId="urn:microsoft.com/office/officeart/2005/8/layout/chart3"/>
    <dgm:cxn modelId="{8A53630D-91E9-494A-B5A3-4E3E40E91D95}" type="presParOf" srcId="{BE0CA0D6-30B5-494B-942B-2062EEDFEBE2}" destId="{A0798627-6544-42CC-9150-BD041D5D11DF}" srcOrd="1" destOrd="0" presId="urn:microsoft.com/office/officeart/2005/8/layout/chart3"/>
    <dgm:cxn modelId="{F546B2FF-8106-4E77-B428-524151B309A7}" type="presParOf" srcId="{BE0CA0D6-30B5-494B-942B-2062EEDFEBE2}" destId="{47B7781A-AF53-456A-BAA5-F7296808DF8C}" srcOrd="2" destOrd="0" presId="urn:microsoft.com/office/officeart/2005/8/layout/chart3"/>
    <dgm:cxn modelId="{F231D5BC-B44A-42C7-9958-A1B1E1812963}" type="presParOf" srcId="{BE0CA0D6-30B5-494B-942B-2062EEDFEBE2}" destId="{5529502E-354F-4D2F-A6CF-638181A2D0E9}" srcOrd="3" destOrd="0" presId="urn:microsoft.com/office/officeart/2005/8/layout/chart3"/>
    <dgm:cxn modelId="{A13ECC23-F96A-4E72-8FAB-E406156F7965}" type="presParOf" srcId="{BE0CA0D6-30B5-494B-942B-2062EEDFEBE2}" destId="{FDD5922A-B544-46A1-95A3-A767104E5FBB}" srcOrd="4" destOrd="0" presId="urn:microsoft.com/office/officeart/2005/8/layout/chart3"/>
    <dgm:cxn modelId="{FBC72FF8-6D40-4DA9-BE4B-43050EC57425}" type="presParOf" srcId="{BE0CA0D6-30B5-494B-942B-2062EEDFEBE2}" destId="{F66350CB-0510-4E0E-B0DA-CFA358E0BAF7}" srcOrd="5" destOrd="0" presId="urn:microsoft.com/office/officeart/2005/8/layout/chart3"/>
    <dgm:cxn modelId="{6553EAFD-91A5-4D95-B8FA-EC73CF462DA0}" type="presParOf" srcId="{BE0CA0D6-30B5-494B-942B-2062EEDFEBE2}" destId="{B358DD64-6060-4C95-A496-95D6C0B279A6}" srcOrd="6" destOrd="0" presId="urn:microsoft.com/office/officeart/2005/8/layout/chart3"/>
    <dgm:cxn modelId="{23E23F43-11C5-4BD8-BA76-AFD1394A3C27}" type="presParOf" srcId="{BE0CA0D6-30B5-494B-942B-2062EEDFEBE2}" destId="{F903FD7C-4C3D-4F7D-973A-DAF777717F76}" srcOrd="7" destOrd="0" presId="urn:microsoft.com/office/officeart/2005/8/layout/chart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C27BE0-4F53-49C5-A94B-48CF4A834BA0}">
      <dsp:nvSpPr>
        <dsp:cNvPr id="0" name=""/>
        <dsp:cNvSpPr/>
      </dsp:nvSpPr>
      <dsp:spPr>
        <a:xfrm>
          <a:off x="2126530" y="717"/>
          <a:ext cx="1524284" cy="1221479"/>
        </a:xfrm>
        <a:prstGeom prst="ellipse">
          <a:avLst/>
        </a:prstGeom>
        <a:solidFill>
          <a:srgbClr val="4472C4">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pl-PL" sz="1100" b="1" kern="1200">
              <a:solidFill>
                <a:sysClr val="window" lastClr="FFFFFF"/>
              </a:solidFill>
              <a:latin typeface="Calibri" panose="020F0502020204030204"/>
              <a:ea typeface="+mn-ea"/>
              <a:cs typeface="+mn-cs"/>
            </a:rPr>
            <a:t>Przedsiębiorczość i gospodarka </a:t>
          </a:r>
        </a:p>
      </dsp:txBody>
      <dsp:txXfrm>
        <a:off x="2349756" y="179598"/>
        <a:ext cx="1077832" cy="863717"/>
      </dsp:txXfrm>
    </dsp:sp>
    <dsp:sp modelId="{5010C84B-2CAE-45A9-9CFF-44F9CC361714}">
      <dsp:nvSpPr>
        <dsp:cNvPr id="0" name=""/>
        <dsp:cNvSpPr/>
      </dsp:nvSpPr>
      <dsp:spPr>
        <a:xfrm rot="2160000">
          <a:off x="3520243" y="965389"/>
          <a:ext cx="278562" cy="412249"/>
        </a:xfrm>
        <a:prstGeom prst="rightArrow">
          <a:avLst>
            <a:gd name="adj1" fmla="val 60000"/>
            <a:gd name="adj2" fmla="val 50000"/>
          </a:avLst>
        </a:prstGeom>
        <a:solidFill>
          <a:srgbClr val="4472C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a:off x="3528223" y="1023279"/>
        <a:ext cx="194993" cy="247349"/>
      </dsp:txXfrm>
    </dsp:sp>
    <dsp:sp modelId="{EEAB6CB5-3EF0-4C1B-B1A1-3C5394DAF414}">
      <dsp:nvSpPr>
        <dsp:cNvPr id="0" name=""/>
        <dsp:cNvSpPr/>
      </dsp:nvSpPr>
      <dsp:spPr>
        <a:xfrm>
          <a:off x="3761867" y="1078859"/>
          <a:ext cx="1221479" cy="1221479"/>
        </a:xfrm>
        <a:prstGeom prst="ellipse">
          <a:avLst/>
        </a:prstGeom>
        <a:solidFill>
          <a:srgbClr val="4472C4">
            <a:shade val="50000"/>
            <a:hueOff val="160997"/>
            <a:satOff val="-3921"/>
            <a:lumOff val="1715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pl-PL" sz="1000" b="1" kern="1200">
              <a:solidFill>
                <a:sysClr val="window" lastClr="FFFFFF"/>
              </a:solidFill>
              <a:latin typeface="Calibri" panose="020F0502020204030204"/>
              <a:ea typeface="+mn-ea"/>
              <a:cs typeface="+mn-cs"/>
            </a:rPr>
            <a:t>Adaptacja do zmian klimatu</a:t>
          </a:r>
        </a:p>
      </dsp:txBody>
      <dsp:txXfrm>
        <a:off x="3940748" y="1257740"/>
        <a:ext cx="863717" cy="863717"/>
      </dsp:txXfrm>
    </dsp:sp>
    <dsp:sp modelId="{44938B4D-5185-4279-BC11-3553D0D9D9CC}">
      <dsp:nvSpPr>
        <dsp:cNvPr id="0" name=""/>
        <dsp:cNvSpPr/>
      </dsp:nvSpPr>
      <dsp:spPr>
        <a:xfrm rot="6480000">
          <a:off x="3929659" y="2346968"/>
          <a:ext cx="324765" cy="412249"/>
        </a:xfrm>
        <a:prstGeom prst="rightArrow">
          <a:avLst>
            <a:gd name="adj1" fmla="val 60000"/>
            <a:gd name="adj2" fmla="val 50000"/>
          </a:avLst>
        </a:prstGeom>
        <a:solidFill>
          <a:srgbClr val="4472C4">
            <a:shade val="90000"/>
            <a:hueOff val="166170"/>
            <a:satOff val="-3548"/>
            <a:lumOff val="1324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rot="10800000">
        <a:off x="3993427" y="2383088"/>
        <a:ext cx="227336" cy="247349"/>
      </dsp:txXfrm>
    </dsp:sp>
    <dsp:sp modelId="{5F1685A1-A61B-448A-8FFC-20F9AABC2C13}">
      <dsp:nvSpPr>
        <dsp:cNvPr id="0" name=""/>
        <dsp:cNvSpPr/>
      </dsp:nvSpPr>
      <dsp:spPr>
        <a:xfrm>
          <a:off x="3195055" y="2823329"/>
          <a:ext cx="1221479" cy="1221479"/>
        </a:xfrm>
        <a:prstGeom prst="ellipse">
          <a:avLst/>
        </a:prstGeom>
        <a:solidFill>
          <a:srgbClr val="4472C4">
            <a:shade val="50000"/>
            <a:hueOff val="321995"/>
            <a:satOff val="-7842"/>
            <a:lumOff val="3431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pl-PL" sz="1000" b="1" kern="1200">
              <a:solidFill>
                <a:sysClr val="window" lastClr="FFFFFF"/>
              </a:solidFill>
              <a:latin typeface="Calibri" panose="020F0502020204030204"/>
              <a:ea typeface="+mn-ea"/>
              <a:cs typeface="+mn-cs"/>
            </a:rPr>
            <a:t>Polityka społeczna </a:t>
          </a:r>
        </a:p>
      </dsp:txBody>
      <dsp:txXfrm>
        <a:off x="3373936" y="3002210"/>
        <a:ext cx="863717" cy="863717"/>
      </dsp:txXfrm>
    </dsp:sp>
    <dsp:sp modelId="{9C9DFBAC-4D68-47D0-9BCB-6504D8ACEA55}">
      <dsp:nvSpPr>
        <dsp:cNvPr id="0" name=""/>
        <dsp:cNvSpPr/>
      </dsp:nvSpPr>
      <dsp:spPr>
        <a:xfrm rot="10800000">
          <a:off x="2735481" y="3227944"/>
          <a:ext cx="324765" cy="412249"/>
        </a:xfrm>
        <a:prstGeom prst="rightArrow">
          <a:avLst>
            <a:gd name="adj1" fmla="val 60000"/>
            <a:gd name="adj2" fmla="val 50000"/>
          </a:avLst>
        </a:prstGeom>
        <a:solidFill>
          <a:srgbClr val="4472C4">
            <a:shade val="90000"/>
            <a:hueOff val="332341"/>
            <a:satOff val="-7097"/>
            <a:lumOff val="2648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rot="10800000">
        <a:off x="2832910" y="3310394"/>
        <a:ext cx="227336" cy="247349"/>
      </dsp:txXfrm>
    </dsp:sp>
    <dsp:sp modelId="{B56D5B38-12C8-45AC-AD0D-465ED0F26A68}">
      <dsp:nvSpPr>
        <dsp:cNvPr id="0" name=""/>
        <dsp:cNvSpPr/>
      </dsp:nvSpPr>
      <dsp:spPr>
        <a:xfrm>
          <a:off x="1360810" y="2823329"/>
          <a:ext cx="1221479" cy="1221479"/>
        </a:xfrm>
        <a:prstGeom prst="ellipse">
          <a:avLst/>
        </a:prstGeom>
        <a:solidFill>
          <a:srgbClr val="4472C4">
            <a:shade val="50000"/>
            <a:hueOff val="321995"/>
            <a:satOff val="-7842"/>
            <a:lumOff val="3431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pl-PL" sz="1000" b="1" kern="1200">
              <a:solidFill>
                <a:sysClr val="window" lastClr="FFFFFF"/>
              </a:solidFill>
              <a:latin typeface="Calibri" panose="020F0502020204030204"/>
              <a:ea typeface="+mn-ea"/>
              <a:cs typeface="+mn-cs"/>
            </a:rPr>
            <a:t>Kultura i turystyka</a:t>
          </a:r>
        </a:p>
      </dsp:txBody>
      <dsp:txXfrm>
        <a:off x="1539691" y="3002210"/>
        <a:ext cx="863717" cy="863717"/>
      </dsp:txXfrm>
    </dsp:sp>
    <dsp:sp modelId="{94F4997F-A88B-4E14-86E2-C8F85A67C930}">
      <dsp:nvSpPr>
        <dsp:cNvPr id="0" name=""/>
        <dsp:cNvSpPr/>
      </dsp:nvSpPr>
      <dsp:spPr>
        <a:xfrm rot="15120000">
          <a:off x="1528602" y="2364451"/>
          <a:ext cx="324765" cy="412249"/>
        </a:xfrm>
        <a:prstGeom prst="rightArrow">
          <a:avLst>
            <a:gd name="adj1" fmla="val 60000"/>
            <a:gd name="adj2" fmla="val 50000"/>
          </a:avLst>
        </a:prstGeom>
        <a:solidFill>
          <a:srgbClr val="4472C4">
            <a:shade val="90000"/>
            <a:hueOff val="332341"/>
            <a:satOff val="-7097"/>
            <a:lumOff val="2648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rot="10800000">
        <a:off x="1592370" y="2493231"/>
        <a:ext cx="227336" cy="247349"/>
      </dsp:txXfrm>
    </dsp:sp>
    <dsp:sp modelId="{A51041C9-40FF-48C4-8BAA-798EF8D51F90}">
      <dsp:nvSpPr>
        <dsp:cNvPr id="0" name=""/>
        <dsp:cNvSpPr/>
      </dsp:nvSpPr>
      <dsp:spPr>
        <a:xfrm>
          <a:off x="793998" y="1078859"/>
          <a:ext cx="1221479" cy="1221479"/>
        </a:xfrm>
        <a:prstGeom prst="ellipse">
          <a:avLst/>
        </a:prstGeom>
        <a:solidFill>
          <a:srgbClr val="4472C4">
            <a:shade val="50000"/>
            <a:hueOff val="160997"/>
            <a:satOff val="-3921"/>
            <a:lumOff val="1715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pl-PL" sz="1000" b="1" kern="1200">
              <a:solidFill>
                <a:sysClr val="window" lastClr="FFFFFF"/>
              </a:solidFill>
              <a:latin typeface="Calibri" panose="020F0502020204030204"/>
              <a:ea typeface="+mn-ea"/>
              <a:cs typeface="+mn-cs"/>
            </a:rPr>
            <a:t>Wsparcie instytucjonalne </a:t>
          </a:r>
        </a:p>
      </dsp:txBody>
      <dsp:txXfrm>
        <a:off x="972879" y="1257740"/>
        <a:ext cx="863717" cy="863717"/>
      </dsp:txXfrm>
    </dsp:sp>
    <dsp:sp modelId="{1A7841A8-B412-41B9-B0DF-FF33112193F4}">
      <dsp:nvSpPr>
        <dsp:cNvPr id="0" name=""/>
        <dsp:cNvSpPr/>
      </dsp:nvSpPr>
      <dsp:spPr>
        <a:xfrm rot="19440000">
          <a:off x="1965783" y="974657"/>
          <a:ext cx="278562" cy="412249"/>
        </a:xfrm>
        <a:prstGeom prst="rightArrow">
          <a:avLst>
            <a:gd name="adj1" fmla="val 60000"/>
            <a:gd name="adj2" fmla="val 50000"/>
          </a:avLst>
        </a:prstGeom>
        <a:solidFill>
          <a:srgbClr val="4472C4">
            <a:shade val="90000"/>
            <a:hueOff val="166170"/>
            <a:satOff val="-3548"/>
            <a:lumOff val="1324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a:off x="1973763" y="1081667"/>
        <a:ext cx="194993" cy="2473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148B4B-1CCF-45FA-B59C-1C261D2EE360}">
      <dsp:nvSpPr>
        <dsp:cNvPr id="0" name=""/>
        <dsp:cNvSpPr/>
      </dsp:nvSpPr>
      <dsp:spPr>
        <a:xfrm>
          <a:off x="1098708" y="0"/>
          <a:ext cx="2114550" cy="2114550"/>
        </a:xfrm>
        <a:prstGeom prst="triangle">
          <a:avLst/>
        </a:prstGeom>
        <a:solidFill>
          <a:srgbClr val="4472C4">
            <a:hueOff val="0"/>
            <a:satOff val="0"/>
            <a:lumOff val="0"/>
            <a:alphaOff val="0"/>
          </a:srgb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E72746B-D368-4147-8970-B14E1322DE16}">
      <dsp:nvSpPr>
        <dsp:cNvPr id="0" name=""/>
        <dsp:cNvSpPr/>
      </dsp:nvSpPr>
      <dsp:spPr>
        <a:xfrm>
          <a:off x="2155983" y="212590"/>
          <a:ext cx="1374457" cy="500553"/>
        </a:xfrm>
        <a:prstGeom prst="round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pl-PL" sz="1400" kern="1200">
              <a:solidFill>
                <a:sysClr val="windowText" lastClr="000000">
                  <a:hueOff val="0"/>
                  <a:satOff val="0"/>
                  <a:lumOff val="0"/>
                  <a:alphaOff val="0"/>
                </a:sysClr>
              </a:solidFill>
              <a:latin typeface="Calibri" panose="020F0502020204030204"/>
              <a:ea typeface="+mn-ea"/>
              <a:cs typeface="+mn-cs"/>
            </a:rPr>
            <a:t>Cel strategiczny</a:t>
          </a:r>
        </a:p>
      </dsp:txBody>
      <dsp:txXfrm>
        <a:off x="2180418" y="237025"/>
        <a:ext cx="1325587" cy="451683"/>
      </dsp:txXfrm>
    </dsp:sp>
    <dsp:sp modelId="{A2865462-3D89-4AD8-A49F-976A84934E7A}">
      <dsp:nvSpPr>
        <dsp:cNvPr id="0" name=""/>
        <dsp:cNvSpPr/>
      </dsp:nvSpPr>
      <dsp:spPr>
        <a:xfrm>
          <a:off x="2155983" y="775713"/>
          <a:ext cx="1374457" cy="500553"/>
        </a:xfrm>
        <a:prstGeom prst="round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pl-PL" sz="1400" kern="1200">
              <a:solidFill>
                <a:sysClr val="windowText" lastClr="000000">
                  <a:hueOff val="0"/>
                  <a:satOff val="0"/>
                  <a:lumOff val="0"/>
                  <a:alphaOff val="0"/>
                </a:sysClr>
              </a:solidFill>
              <a:latin typeface="Calibri" panose="020F0502020204030204"/>
              <a:ea typeface="+mn-ea"/>
              <a:cs typeface="+mn-cs"/>
            </a:rPr>
            <a:t>Cele operacyjne</a:t>
          </a:r>
        </a:p>
      </dsp:txBody>
      <dsp:txXfrm>
        <a:off x="2180418" y="800148"/>
        <a:ext cx="1325587" cy="451683"/>
      </dsp:txXfrm>
    </dsp:sp>
    <dsp:sp modelId="{21DE6457-CC98-454D-9322-8E9F1595D287}">
      <dsp:nvSpPr>
        <dsp:cNvPr id="0" name=""/>
        <dsp:cNvSpPr/>
      </dsp:nvSpPr>
      <dsp:spPr>
        <a:xfrm>
          <a:off x="2155983" y="1338836"/>
          <a:ext cx="1374457" cy="500553"/>
        </a:xfrm>
        <a:prstGeom prst="round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pl-PL" sz="1400" kern="1200">
              <a:solidFill>
                <a:sysClr val="windowText" lastClr="000000">
                  <a:hueOff val="0"/>
                  <a:satOff val="0"/>
                  <a:lumOff val="0"/>
                  <a:alphaOff val="0"/>
                </a:sysClr>
              </a:solidFill>
              <a:latin typeface="Calibri" panose="020F0502020204030204"/>
              <a:ea typeface="+mn-ea"/>
              <a:cs typeface="+mn-cs"/>
            </a:rPr>
            <a:t>Działania </a:t>
          </a:r>
        </a:p>
      </dsp:txBody>
      <dsp:txXfrm>
        <a:off x="2180418" y="1363271"/>
        <a:ext cx="1325587" cy="4516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6742E4-35A9-4DE7-A4DD-1C1E970D8E60}">
      <dsp:nvSpPr>
        <dsp:cNvPr id="0" name=""/>
        <dsp:cNvSpPr/>
      </dsp:nvSpPr>
      <dsp:spPr>
        <a:xfrm>
          <a:off x="1132528" y="222148"/>
          <a:ext cx="1972609" cy="1972609"/>
        </a:xfrm>
        <a:prstGeom prst="pie">
          <a:avLst>
            <a:gd name="adj1" fmla="val 16200000"/>
            <a:gd name="adj2" fmla="val 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b="1" kern="1200"/>
            <a:t>Społeczeństwo</a:t>
          </a:r>
        </a:p>
      </dsp:txBody>
      <dsp:txXfrm>
        <a:off x="2141377" y="587081"/>
        <a:ext cx="727986" cy="587086"/>
      </dsp:txXfrm>
    </dsp:sp>
    <dsp:sp modelId="{47B7781A-AF53-456A-BAA5-F7296808DF8C}">
      <dsp:nvSpPr>
        <dsp:cNvPr id="0" name=""/>
        <dsp:cNvSpPr/>
      </dsp:nvSpPr>
      <dsp:spPr>
        <a:xfrm>
          <a:off x="1136902" y="229433"/>
          <a:ext cx="1972609" cy="1972609"/>
        </a:xfrm>
        <a:prstGeom prst="pie">
          <a:avLst>
            <a:gd name="adj1" fmla="val 0"/>
            <a:gd name="adj2" fmla="val 5400000"/>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b="1" kern="1200"/>
            <a:t>Środowisko</a:t>
          </a:r>
        </a:p>
      </dsp:txBody>
      <dsp:txXfrm>
        <a:off x="2158432" y="1250963"/>
        <a:ext cx="727986" cy="587086"/>
      </dsp:txXfrm>
    </dsp:sp>
    <dsp:sp modelId="{FDD5922A-B544-46A1-95A3-A767104E5FBB}">
      <dsp:nvSpPr>
        <dsp:cNvPr id="0" name=""/>
        <dsp:cNvSpPr/>
      </dsp:nvSpPr>
      <dsp:spPr>
        <a:xfrm>
          <a:off x="1136902" y="229433"/>
          <a:ext cx="1972609" cy="1972609"/>
        </a:xfrm>
        <a:prstGeom prst="pie">
          <a:avLst>
            <a:gd name="adj1" fmla="val 5400000"/>
            <a:gd name="adj2" fmla="val 10800000"/>
          </a:avLst>
        </a:prstGeom>
        <a:solidFill>
          <a:schemeClr val="accent1">
            <a:shade val="50000"/>
            <a:hueOff val="402493"/>
            <a:satOff val="-9802"/>
            <a:lumOff val="428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b="1" kern="1200"/>
            <a:t>Zarządzanie</a:t>
          </a:r>
        </a:p>
      </dsp:txBody>
      <dsp:txXfrm>
        <a:off x="1359995" y="1250963"/>
        <a:ext cx="727986" cy="587086"/>
      </dsp:txXfrm>
    </dsp:sp>
    <dsp:sp modelId="{B358DD64-6060-4C95-A496-95D6C0B279A6}">
      <dsp:nvSpPr>
        <dsp:cNvPr id="0" name=""/>
        <dsp:cNvSpPr/>
      </dsp:nvSpPr>
      <dsp:spPr>
        <a:xfrm>
          <a:off x="1136902" y="229433"/>
          <a:ext cx="1972609" cy="1972609"/>
        </a:xfrm>
        <a:prstGeom prst="pie">
          <a:avLst>
            <a:gd name="adj1" fmla="val 10800000"/>
            <a:gd name="adj2" fmla="val 16200000"/>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b="1" kern="1200"/>
            <a:t>Gospodarka</a:t>
          </a:r>
        </a:p>
      </dsp:txBody>
      <dsp:txXfrm>
        <a:off x="1359995" y="593426"/>
        <a:ext cx="727986" cy="58708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7E02C-87F7-4DBA-943A-E7CE41BCD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25820</Words>
  <Characters>154921</Characters>
  <Application>Microsoft Office Word</Application>
  <DocSecurity>0</DocSecurity>
  <Lines>1291</Lines>
  <Paragraphs>360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Kowalski</dc:creator>
  <cp:lastModifiedBy>Inwestycje</cp:lastModifiedBy>
  <cp:revision>4</cp:revision>
  <cp:lastPrinted>2021-10-20T09:57:00Z</cp:lastPrinted>
  <dcterms:created xsi:type="dcterms:W3CDTF">2021-11-16T12:07:00Z</dcterms:created>
  <dcterms:modified xsi:type="dcterms:W3CDTF">2021-11-16T12:07:00Z</dcterms:modified>
</cp:coreProperties>
</file>